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9D7DB0" w:rsidRPr="00FB339B">
        <w:rPr>
          <w:rFonts w:ascii="Verdana" w:hAnsi="Verdana" w:cs="Times New Roman"/>
        </w:rPr>
        <w:t xml:space="preserve">назначение: нежилое помещение, </w:t>
      </w:r>
      <w:r w:rsidR="009D7DB0" w:rsidRPr="004F565B">
        <w:rPr>
          <w:rFonts w:ascii="Verdana" w:hAnsi="Verdana" w:cs="Times New Roman"/>
        </w:rPr>
        <w:t>кадастровый номер: 77:04:0001019:12428, номер, тип этажа, на котором расположено помещение, машиноместо: этаж №-1, общей площадью</w:t>
      </w:r>
      <w:r w:rsidR="009D7DB0">
        <w:rPr>
          <w:rFonts w:ascii="Verdana" w:hAnsi="Verdana" w:cs="Times New Roman"/>
        </w:rPr>
        <w:t>:</w:t>
      </w:r>
      <w:r w:rsidR="009D7DB0" w:rsidRPr="004F565B">
        <w:rPr>
          <w:rFonts w:ascii="Verdana" w:hAnsi="Verdana" w:cs="Times New Roman"/>
        </w:rPr>
        <w:t xml:space="preserve"> 14</w:t>
      </w:r>
      <w:r w:rsidR="009D7DB0" w:rsidRPr="004F565B">
        <w:rPr>
          <w:rFonts w:ascii="Verdana" w:hAnsi="Verdana" w:cs="Times New Roman"/>
          <w:i/>
          <w:color w:val="0070C0"/>
        </w:rPr>
        <w:t xml:space="preserve"> </w:t>
      </w:r>
      <w:r w:rsidR="009D7DB0" w:rsidRPr="004F565B">
        <w:rPr>
          <w:rFonts w:ascii="Verdana" w:hAnsi="Verdana" w:cs="Times New Roman"/>
        </w:rPr>
        <w:t>кв.м., адрес (местонахождение): г. Москва</w:t>
      </w:r>
      <w:r w:rsidR="009D7DB0" w:rsidRPr="00A762AA">
        <w:rPr>
          <w:rFonts w:ascii="Verdana" w:hAnsi="Verdana" w:cs="Times New Roman"/>
        </w:rPr>
        <w:t>, ул.</w:t>
      </w:r>
      <w:r w:rsidR="009D7DB0">
        <w:rPr>
          <w:rFonts w:ascii="Verdana" w:hAnsi="Verdana" w:cs="Times New Roman"/>
        </w:rPr>
        <w:t xml:space="preserve"> </w:t>
      </w:r>
      <w:r w:rsidR="009D7DB0" w:rsidRPr="00A762AA">
        <w:rPr>
          <w:rFonts w:ascii="Verdana" w:hAnsi="Verdana" w:cs="Times New Roman"/>
        </w:rPr>
        <w:t>Мельникова, д.3, корп.1</w:t>
      </w:r>
      <w:r w:rsidR="00BA5846" w:rsidRPr="000F3704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EB4B51">
        <w:rPr>
          <w:rFonts w:ascii="Verdana" w:hAnsi="Verdana"/>
          <w:color w:val="000000" w:themeColor="text1"/>
        </w:rPr>
        <w:t xml:space="preserve"> № 77:04:0001019:12428-77/072/2020-20</w:t>
      </w:r>
      <w:r w:rsidR="008F306B">
        <w:rPr>
          <w:rFonts w:ascii="Verdana" w:hAnsi="Verdana"/>
          <w:color w:val="000000" w:themeColor="text1"/>
        </w:rPr>
        <w:t xml:space="preserve"> от 06.11.2020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06.11.2020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13</w:t>
      </w:r>
      <w:r w:rsidR="00BA5846">
        <w:rPr>
          <w:rFonts w:ascii="Verdana" w:hAnsi="Verdana"/>
        </w:rPr>
        <w:t>2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тридцать </w:t>
      </w:r>
      <w:r w:rsidR="00BA5846">
        <w:rPr>
          <w:rFonts w:ascii="Verdana" w:hAnsi="Verdana"/>
        </w:rPr>
        <w:t>две</w:t>
      </w:r>
      <w:r w:rsidR="00414AC1">
        <w:rPr>
          <w:rFonts w:ascii="Verdana" w:hAnsi="Verdana"/>
        </w:rPr>
        <w:t xml:space="preserve"> тысяч</w:t>
      </w:r>
      <w:r w:rsidR="00BA5846">
        <w:rPr>
          <w:rFonts w:ascii="Verdana" w:hAnsi="Verdana"/>
        </w:rPr>
        <w:t>и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414AC1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</w:t>
      </w:r>
      <w:r w:rsidR="009D7DB0" w:rsidRPr="009D7DB0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77:04:0001019:12428, номер, тип этажа, на котором расположено помещение, машиноместо: этаж №-1, общей площадью: 14 кв.м., адрес (местонахождение): г. Москва, ул. Мельникова, д.3, корп.1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9D7DB0" w:rsidRPr="009D7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77:04:0001019:12428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9D7DB0" w:rsidRPr="009D7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77:04:0001019:12428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0F" w:rsidRDefault="00E0500F" w:rsidP="00E33D4F">
      <w:pPr>
        <w:spacing w:after="0" w:line="240" w:lineRule="auto"/>
      </w:pPr>
      <w:r>
        <w:separator/>
      </w:r>
    </w:p>
  </w:endnote>
  <w:endnote w:type="continuationSeparator" w:id="0">
    <w:p w:rsidR="00E0500F" w:rsidRDefault="00E0500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6B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0F" w:rsidRDefault="00E0500F" w:rsidP="00E33D4F">
      <w:pPr>
        <w:spacing w:after="0" w:line="240" w:lineRule="auto"/>
      </w:pPr>
      <w:r>
        <w:separator/>
      </w:r>
    </w:p>
  </w:footnote>
  <w:footnote w:type="continuationSeparator" w:id="0">
    <w:p w:rsidR="00E0500F" w:rsidRDefault="00E0500F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2DC4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06B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DB0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37D8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846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ACC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18D4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500F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4B51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43DE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EF4C5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93A8-C1A2-4DE1-BC36-BB36C6EC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2021-09-15T16:33:00Z</dcterms:created>
  <dcterms:modified xsi:type="dcterms:W3CDTF">2021-09-15T16:33:00Z</dcterms:modified>
</cp:coreProperties>
</file>