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253F06B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150758">
        <w:t xml:space="preserve"> </w:t>
      </w:r>
      <w:r w:rsidR="00150758" w:rsidRPr="00150758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150758" w:rsidRPr="00150758">
        <w:rPr>
          <w:rFonts w:eastAsia="Calibri"/>
          <w:lang w:eastAsia="en-US"/>
        </w:rPr>
        <w:t>Обществом с ограниченной ответственностью коммерческий банк «</w:t>
      </w:r>
      <w:proofErr w:type="spellStart"/>
      <w:r w:rsidR="00150758" w:rsidRPr="00150758">
        <w:rPr>
          <w:rFonts w:eastAsia="Calibri"/>
          <w:lang w:eastAsia="en-US"/>
        </w:rPr>
        <w:t>Аксонбанк</w:t>
      </w:r>
      <w:proofErr w:type="spellEnd"/>
      <w:r w:rsidR="00150758" w:rsidRPr="00150758">
        <w:rPr>
          <w:rFonts w:eastAsia="Calibri"/>
          <w:lang w:eastAsia="en-US"/>
        </w:rPr>
        <w:t>» (ООО КБ «</w:t>
      </w:r>
      <w:proofErr w:type="spellStart"/>
      <w:r w:rsidR="00150758" w:rsidRPr="00150758">
        <w:rPr>
          <w:rFonts w:eastAsia="Calibri"/>
          <w:lang w:eastAsia="en-US"/>
        </w:rPr>
        <w:t>Аксонбанк</w:t>
      </w:r>
      <w:proofErr w:type="spellEnd"/>
      <w:r w:rsidR="00150758" w:rsidRPr="00150758">
        <w:rPr>
          <w:rFonts w:eastAsia="Calibri"/>
          <w:lang w:eastAsia="en-US"/>
        </w:rPr>
        <w:t>», адрес регистрации: 156961, г. Кострома, пр-т Мира, д. 55, ИНН 4401008879, ОГРН 1024400002978) (далее – финансовая организация), конкурсным управляющим (ликвидатором) которого на основании решения Арбитражного суда Костромской области от 14 декабря 2018 г. по делу №А31-13748/2018 является Государственная корпорация «Агентство по страхованию вкладов» (109240, г. Москва, ул. Высоцкого, д. 4</w:t>
      </w:r>
      <w:r>
        <w:rPr>
          <w:rFonts w:eastAsia="Calibri"/>
          <w:lang w:eastAsia="en-US"/>
        </w:rPr>
        <w:t>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50758" w:rsidRPr="00150758">
        <w:t>сообщение 02030096923 в газете АО «Коммерсантъ» №169(7131) от 18.09.2021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50758" w:rsidRPr="00150758">
        <w:t xml:space="preserve">с 14.12.2021 г. по 20.12.2021 г. </w:t>
      </w:r>
      <w:r w:rsidR="007E00D7">
        <w:t>заключе</w:t>
      </w:r>
      <w:r w:rsidR="00150758">
        <w:t>н</w:t>
      </w:r>
      <w:r w:rsidR="007E00D7">
        <w:rPr>
          <w:color w:val="000000"/>
        </w:rPr>
        <w:t xml:space="preserve"> следующи</w:t>
      </w:r>
      <w:r w:rsidR="00150758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150758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50758" w:rsidRPr="00150758" w14:paraId="2CA2CA92" w14:textId="77777777" w:rsidTr="00F012E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7812936" w:rsidR="00150758" w:rsidRPr="00150758" w:rsidRDefault="00150758" w:rsidP="0015075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7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89AA54C" w:rsidR="00150758" w:rsidRPr="00150758" w:rsidRDefault="00150758" w:rsidP="0015075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758">
              <w:rPr>
                <w:rFonts w:ascii="Times New Roman" w:hAnsi="Times New Roman" w:cs="Times New Roman"/>
                <w:sz w:val="24"/>
                <w:szCs w:val="24"/>
              </w:rPr>
              <w:t>2021-12956/117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353ADAA" w:rsidR="00150758" w:rsidRPr="00150758" w:rsidRDefault="00150758" w:rsidP="0015075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758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1883BD5" w:rsidR="00150758" w:rsidRPr="00150758" w:rsidRDefault="00150758" w:rsidP="0015075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758">
              <w:rPr>
                <w:rFonts w:ascii="Times New Roman" w:hAnsi="Times New Roman" w:cs="Times New Roman"/>
                <w:sz w:val="24"/>
                <w:szCs w:val="24"/>
              </w:rPr>
              <w:t>185 142.75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5B2C3DC" w:rsidR="00150758" w:rsidRPr="00150758" w:rsidRDefault="00150758" w:rsidP="0015075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0758">
              <w:rPr>
                <w:rFonts w:ascii="Times New Roman" w:hAnsi="Times New Roman" w:cs="Times New Roman"/>
                <w:sz w:val="24"/>
                <w:szCs w:val="24"/>
              </w:rPr>
              <w:t>Рогачков</w:t>
            </w:r>
            <w:proofErr w:type="spellEnd"/>
            <w:r w:rsidRPr="00150758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50758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2021-12-27T11:35:00Z</dcterms:created>
  <dcterms:modified xsi:type="dcterms:W3CDTF">2021-12-27T11:35:00Z</dcterms:modified>
</cp:coreProperties>
</file>