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2631B88" w:rsidR="009247FF" w:rsidRPr="00791681" w:rsidRDefault="00BF093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5F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F5F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г.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Москвы от 30 июня 2016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по делу № А40-92267/16-36-128Б, 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F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д. 11, ОГРН: 1027739068158, ИНН: 7709233110, КПП: 772501001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CC3785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8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2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3E52E70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8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FC091CA" w14:textId="369508F1" w:rsidR="005C1A18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68279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63E87E04" w14:textId="77777777" w:rsidR="006A3737" w:rsidRPr="006A3737" w:rsidRDefault="006A3737" w:rsidP="006A3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737">
        <w:rPr>
          <w:rFonts w:ascii="Times New Roman" w:hAnsi="Times New Roman" w:cs="Times New Roman"/>
          <w:color w:val="000000"/>
          <w:sz w:val="24"/>
          <w:szCs w:val="24"/>
        </w:rPr>
        <w:t>Лот 1 - ООО «ФСТ-контракт», ИНН 7717110761 (солидарно с Романовым Владимиром Анатольевичем), КД Ю-148/11-КЛ от 30.09.2011, имеется апелляционное определение Московского городского суда от 24.11.2014 по делу 33-46560/2014, определение АС г. Москвы от 24.12.2015 по делу А40-12867/15 о включении в РТК (3-я очередь) на сумму 33 269 215,46 руб., находится в стадии банкротства (41 388 747,85 руб.) - 19 107 532,80 руб.;</w:t>
      </w:r>
    </w:p>
    <w:p w14:paraId="64EE6A07" w14:textId="086FB7FB" w:rsidR="00B46A69" w:rsidRPr="00791681" w:rsidRDefault="006A3737" w:rsidP="006A3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6A3737">
        <w:rPr>
          <w:rFonts w:ascii="Times New Roman" w:hAnsi="Times New Roman" w:cs="Times New Roman"/>
          <w:color w:val="000000"/>
          <w:sz w:val="24"/>
          <w:szCs w:val="24"/>
        </w:rPr>
        <w:t>Лот 2 - Ильин Дмитрий Вячеславович, договор уступки прав требования №8 от 31.03.2016, договор уступки прав требования №3 от 30.09.2014, возврат излишне перечисленных средств на основании договора аренды нежилого помещения №01/07/15-А от 01.07.2015г., определение АС г. Москвы от 11.04.2019 по делу А40-238623/18-185-314 «Ф» о включении в РТК (3-я очередь), находится в стадии банкротства (131 128 782,63 руб.) - 131 128 782,63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1C380C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3737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10F415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A3737" w:rsidRPr="006A3737">
        <w:rPr>
          <w:rFonts w:ascii="Times New Roman CYR" w:hAnsi="Times New Roman CYR" w:cs="Times New Roman CYR"/>
          <w:b/>
          <w:bCs/>
          <w:color w:val="000000"/>
        </w:rPr>
        <w:t xml:space="preserve">08 ноября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893DE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A3737">
        <w:rPr>
          <w:color w:val="000000"/>
        </w:rPr>
        <w:t>08 ноября</w:t>
      </w:r>
      <w:r w:rsidR="00BA4AA5" w:rsidRPr="006A3737">
        <w:rPr>
          <w:color w:val="000000"/>
        </w:rPr>
        <w:t xml:space="preserve"> 2021 г.</w:t>
      </w:r>
      <w:r w:rsidRPr="006A3737">
        <w:rPr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6A3737">
        <w:rPr>
          <w:b/>
          <w:bCs/>
          <w:color w:val="000000"/>
        </w:rPr>
        <w:t>27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9B5C4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A3737">
        <w:rPr>
          <w:b/>
          <w:bCs/>
          <w:color w:val="000000"/>
        </w:rPr>
        <w:t xml:space="preserve">28 сентября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A3737">
        <w:rPr>
          <w:b/>
          <w:bCs/>
          <w:color w:val="000000"/>
        </w:rPr>
        <w:t>15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0F23D2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6A3737"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</w:t>
      </w:r>
      <w:r w:rsidR="006A3737">
        <w:rPr>
          <w:color w:val="000000"/>
        </w:rPr>
        <w:t>ый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6A3737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B616F0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A3737">
        <w:rPr>
          <w:b/>
          <w:bCs/>
          <w:color w:val="000000"/>
        </w:rPr>
        <w:t xml:space="preserve">30 декабря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A3737">
        <w:rPr>
          <w:b/>
          <w:bCs/>
          <w:color w:val="000000"/>
        </w:rPr>
        <w:t>02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FBDB7E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A3737" w:rsidRPr="006A3737">
        <w:rPr>
          <w:b/>
          <w:bCs/>
          <w:color w:val="000000"/>
        </w:rPr>
        <w:t>30 декабря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42A69DE4" w:rsidR="00110257" w:rsidRPr="006A3737" w:rsidRDefault="006A373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3737">
        <w:rPr>
          <w:b/>
          <w:bCs/>
          <w:color w:val="000000"/>
        </w:rPr>
        <w:t>По лоту 1:</w:t>
      </w:r>
    </w:p>
    <w:p w14:paraId="49A43830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30 декабря 2021 г. по 05 января 2022 г. - в размере начальной цены продажи лота;</w:t>
      </w:r>
    </w:p>
    <w:p w14:paraId="3C0C5976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06 января 2022 г. по 12 января 2022 г. - в размере 90,10% от начальной цены продажи лота;</w:t>
      </w:r>
    </w:p>
    <w:p w14:paraId="40D0DD68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13 января 2022 г. по 19 января 2022 г. - в размере 80,20% от начальной цены продажи лота;</w:t>
      </w:r>
    </w:p>
    <w:p w14:paraId="27CABAF2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20 января 2022 г. по 26 января 2022 г. - в размере 70,30% от начальной цены продажи лота;</w:t>
      </w:r>
    </w:p>
    <w:p w14:paraId="2772996D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27 января 2022 г. по 02 февраля 2022 г. - в размере 60,40% от начальной цены продажи лота;</w:t>
      </w:r>
    </w:p>
    <w:p w14:paraId="7274B752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03 февраля 2022 г. по 09 февраля 2022 г. - в размере 50,50% от начальной цены продажи лота;</w:t>
      </w:r>
    </w:p>
    <w:p w14:paraId="02A9C4FF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10 февраля 2022 г. по 16 февраля 2022 г. - в размере 40,60% от начальной цены продажи лота;</w:t>
      </w:r>
    </w:p>
    <w:p w14:paraId="45F71605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17 февраля 2022 г. по 23 февраля 2022 г. - в размере 30,70% от начальной цены продажи лота;</w:t>
      </w:r>
    </w:p>
    <w:p w14:paraId="6DD83E73" w14:textId="33149E2D" w:rsid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A3737">
        <w:rPr>
          <w:color w:val="000000"/>
        </w:rPr>
        <w:t>с 24 февраля 2022 г. по 02 марта 2022 г. - в размере 20,80% от начальной цены продажи лота.</w:t>
      </w:r>
    </w:p>
    <w:p w14:paraId="61DD6C73" w14:textId="7C757F6E" w:rsidR="006A3737" w:rsidRPr="006A3737" w:rsidRDefault="006A373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3737">
        <w:rPr>
          <w:b/>
          <w:bCs/>
          <w:color w:val="000000"/>
        </w:rPr>
        <w:t>По лоту 2:</w:t>
      </w:r>
    </w:p>
    <w:p w14:paraId="59823010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30 декабря 2021 г. по 05 января 2022 г. - в размере начальной цены продажи лота;</w:t>
      </w:r>
    </w:p>
    <w:p w14:paraId="727AB69E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06 января 2022 г. по 12 января 2022 г. - в размере 92,00% от начальной цены продажи лота;</w:t>
      </w:r>
    </w:p>
    <w:p w14:paraId="68BCBF4F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13 января 2022 г. по 19 января 2022 г. - в размере 84,00% от начальной цены продажи лота;</w:t>
      </w:r>
    </w:p>
    <w:p w14:paraId="2C0439E7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20 января 2022 г. по 26 января 2022 г. - в размере 76,00% от начальной цены продажи лота;</w:t>
      </w:r>
    </w:p>
    <w:p w14:paraId="392E2497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27 января 2022 г. по 02 февраля 2022 г. - в размере 68,00% от начальной цены продажи лота;</w:t>
      </w:r>
    </w:p>
    <w:p w14:paraId="3A3E8E3F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03 февраля 2022 г. по 09 февраля 2022 г. - в размере 60,00% от начальной цены продажи лота;</w:t>
      </w:r>
    </w:p>
    <w:p w14:paraId="0CE3D51E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10 февраля 2022 г. по 16 февраля 2022 г. - в размере 52,00% от начальной цены продажи лота;</w:t>
      </w:r>
    </w:p>
    <w:p w14:paraId="1B73854A" w14:textId="77777777" w:rsidR="006A3737" w:rsidRPr="006A373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A3737">
        <w:rPr>
          <w:color w:val="000000"/>
        </w:rPr>
        <w:t>с 17 февраля 2022 г. по 23 февраля 2022 г. - в размере 44,00% от начальной цены продажи лота;</w:t>
      </w:r>
    </w:p>
    <w:p w14:paraId="589006D2" w14:textId="36A7365B" w:rsidR="00110257" w:rsidRDefault="006A3737" w:rsidP="006A3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A3737">
        <w:rPr>
          <w:color w:val="000000"/>
        </w:rPr>
        <w:t>с 24 февраля 2022 г. по 02 марта 2022 г. - в размере 36,00%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EF185DC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6A3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6A3737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6A3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6A3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6A3737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6A3737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6A3737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</w:t>
      </w:r>
      <w:r w:rsidR="006A3737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="00110257" w:rsidRPr="006A3737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6A3737">
        <w:rPr>
          <w:rFonts w:ascii="Times New Roman" w:hAnsi="Times New Roman" w:cs="Times New Roman"/>
          <w:color w:val="000000"/>
          <w:sz w:val="24"/>
          <w:szCs w:val="24"/>
        </w:rPr>
        <w:t xml:space="preserve">68-21, 62-26; у ОТ: </w:t>
      </w:r>
      <w:r w:rsidR="006A3737" w:rsidRPr="006A3737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6A37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8279F"/>
    <w:rsid w:val="006A20DF"/>
    <w:rsid w:val="006A3737"/>
    <w:rsid w:val="007229EA"/>
    <w:rsid w:val="00791681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BF0932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2019-07-23T07:40:00Z</dcterms:created>
  <dcterms:modified xsi:type="dcterms:W3CDTF">2021-09-21T07:48:00Z</dcterms:modified>
</cp:coreProperties>
</file>