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5BAB8BEF"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«___» ________ 20</w:t>
      </w:r>
      <w:r w:rsidR="00584B5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0DBE52E8" w:rsidR="00B83979" w:rsidRPr="00A045F1"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sidR="00A045F1">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00A045F1"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00A045F1" w:rsidRPr="00A045F1">
        <w:rPr>
          <w:rFonts w:ascii="Verdana" w:hAnsi="Verdana"/>
          <w:bCs/>
          <w:kern w:val="3"/>
          <w:sz w:val="20"/>
          <w:szCs w:val="20"/>
        </w:rPr>
        <w:t xml:space="preserve">, </w:t>
      </w:r>
      <w:r w:rsidR="00A045F1" w:rsidRPr="00A045F1">
        <w:rPr>
          <w:rFonts w:ascii="Verdana" w:hAnsi="Verdana"/>
          <w:sz w:val="20"/>
          <w:szCs w:val="20"/>
        </w:rPr>
        <w:t>зарегистрирована в реестре № 77/287-н/77-2021-17</w:t>
      </w:r>
      <w:r w:rsidR="00A045F1" w:rsidRPr="00A045F1">
        <w:rPr>
          <w:rFonts w:ascii="Verdana" w:eastAsia="Times New Roman" w:hAnsi="Verdana" w:cs="Times New Roman"/>
          <w:sz w:val="20"/>
          <w:szCs w:val="20"/>
          <w:lang w:eastAsia="ru-RU"/>
        </w:rPr>
        <w:t>-802)</w:t>
      </w:r>
      <w:r w:rsidRPr="00A045F1">
        <w:rPr>
          <w:rFonts w:ascii="Verdana" w:eastAsia="Times New Roman" w:hAnsi="Verdana" w:cs="Times New Roman"/>
          <w:sz w:val="20"/>
          <w:szCs w:val="20"/>
          <w:lang w:eastAsia="ru-RU"/>
        </w:rPr>
        <w:t xml:space="preserve"> с </w:t>
      </w:r>
      <w:r w:rsidR="00B83979" w:rsidRPr="00A045F1">
        <w:rPr>
          <w:rFonts w:ascii="Verdana" w:eastAsia="Times New Roman" w:hAnsi="Verdana" w:cs="Times New Roman"/>
          <w:sz w:val="20"/>
          <w:szCs w:val="20"/>
          <w:lang w:eastAsia="ru-RU"/>
        </w:rPr>
        <w:t>одной стороны, 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75"/>
      </w:tblGrid>
      <w:tr w:rsidR="002F1DE2" w:rsidRPr="002F1DE2" w14:paraId="4B9F2280" w14:textId="77777777" w:rsidTr="007B7D28">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7B7D28">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ий(-ая)</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7B7D28">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ий(-ая)</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«_»_____20__,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3CE00C9B" w14:textId="59781C18" w:rsidR="002071E9" w:rsidRPr="002071E9" w:rsidRDefault="00235E37" w:rsidP="002071E9">
      <w:pPr>
        <w:spacing w:after="0" w:line="240" w:lineRule="auto"/>
        <w:jc w:val="both"/>
        <w:rPr>
          <w:rFonts w:ascii="Verdana" w:eastAsia="Times New Roman" w:hAnsi="Verdana" w:cs="Times New Roman"/>
          <w:sz w:val="20"/>
          <w:szCs w:val="20"/>
          <w:lang w:eastAsia="ru-RU"/>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(ая)</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7B7D28">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62DBCA8C" w:rsidR="00770045" w:rsidRPr="005B3E90"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w:t>
      </w:r>
      <w:r w:rsidR="00146D99" w:rsidRPr="00146D99">
        <w:rPr>
          <w:rFonts w:ascii="Verdana" w:hAnsi="Verdana"/>
          <w:sz w:val="20"/>
          <w:szCs w:val="20"/>
        </w:rPr>
        <w:t>03:24:034404:750</w:t>
      </w:r>
      <w:r w:rsidR="00146D99">
        <w:rPr>
          <w:rFonts w:ascii="Verdana" w:hAnsi="Verdana"/>
          <w:sz w:val="20"/>
          <w:szCs w:val="20"/>
        </w:rPr>
        <w:t>, расположенное на 9 этаже 10</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146D99" w:rsidRPr="005B3E90">
        <w:rPr>
          <w:rFonts w:ascii="Verdana" w:hAnsi="Verdana"/>
          <w:sz w:val="20"/>
          <w:szCs w:val="20"/>
        </w:rPr>
        <w:t>66</w:t>
      </w:r>
      <w:r w:rsidR="00146D99">
        <w:rPr>
          <w:rFonts w:ascii="Verdana" w:hAnsi="Verdana"/>
          <w:sz w:val="20"/>
          <w:szCs w:val="20"/>
        </w:rPr>
        <w:t>,7</w:t>
      </w:r>
      <w:r w:rsidR="00770045" w:rsidRPr="00770045">
        <w:rPr>
          <w:rFonts w:ascii="Verdana" w:hAnsi="Verdana"/>
          <w:sz w:val="20"/>
          <w:szCs w:val="20"/>
        </w:rPr>
        <w:t xml:space="preserve"> кв.м., адрес (местонахождение): </w:t>
      </w:r>
      <w:r w:rsidR="00146D99" w:rsidRPr="00146D99">
        <w:rPr>
          <w:rFonts w:ascii="Verdana" w:hAnsi="Verdana"/>
          <w:sz w:val="20"/>
          <w:szCs w:val="20"/>
        </w:rPr>
        <w:t>Республика Бурятия, г. Улан-Удэ, ул. Ринчино, д. 8, кв. 73</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0CA28109" w14:textId="77777777" w:rsidR="00146D99" w:rsidRPr="005B3E90" w:rsidRDefault="00146D99" w:rsidP="005B3E90">
      <w:pPr>
        <w:pStyle w:val="a5"/>
        <w:numPr>
          <w:ilvl w:val="0"/>
          <w:numId w:val="40"/>
        </w:numPr>
        <w:jc w:val="both"/>
        <w:rPr>
          <w:rFonts w:ascii="Verdana" w:hAnsi="Verdana"/>
        </w:rPr>
      </w:pPr>
      <w:r w:rsidRPr="005B3E90">
        <w:rPr>
          <w:rFonts w:ascii="Verdana" w:hAnsi="Verdana"/>
        </w:rPr>
        <w:lastRenderedPageBreak/>
        <w:t>Акт о передаче нереализованного имущества должника взыскателю, Выдан 23.04.2020;</w:t>
      </w:r>
    </w:p>
    <w:p w14:paraId="0ED6D4D9" w14:textId="327CA418" w:rsidR="00146D99" w:rsidRPr="005B3E90" w:rsidRDefault="00146D99" w:rsidP="005B3E90">
      <w:pPr>
        <w:pStyle w:val="a5"/>
        <w:numPr>
          <w:ilvl w:val="0"/>
          <w:numId w:val="40"/>
        </w:numPr>
        <w:jc w:val="both"/>
        <w:rPr>
          <w:rFonts w:ascii="Verdana" w:hAnsi="Verdana"/>
        </w:rPr>
      </w:pPr>
      <w:r w:rsidRPr="005B3E90">
        <w:rPr>
          <w:rFonts w:ascii="Verdana" w:hAnsi="Verdana"/>
        </w:rPr>
        <w:t>Постановление о передаче не реализованного в принудительном порядке имущества должника взыскателю, №03025/20/35242, Выдан 22.04.2020 Управление Федеральной службы судебных приставов по Республике Бурятия Межрайонный ОСП по ИОИП;</w:t>
      </w:r>
    </w:p>
    <w:p w14:paraId="72B005F5" w14:textId="40E31586" w:rsidR="00146D99" w:rsidRPr="005B3E90" w:rsidRDefault="00146D99" w:rsidP="005B3E90">
      <w:pPr>
        <w:pStyle w:val="a5"/>
        <w:numPr>
          <w:ilvl w:val="0"/>
          <w:numId w:val="40"/>
        </w:numPr>
        <w:jc w:val="both"/>
        <w:rPr>
          <w:rFonts w:ascii="Verdana" w:hAnsi="Verdana"/>
        </w:rPr>
      </w:pPr>
      <w:r w:rsidRPr="005B3E90">
        <w:rPr>
          <w:rFonts w:ascii="Verdana" w:hAnsi="Verdana"/>
        </w:rPr>
        <w:t>Решение, Выдан 29.03.2018 Октябрьский районный суд г. Улан-Удэ;</w:t>
      </w:r>
    </w:p>
    <w:p w14:paraId="279871B2" w14:textId="695D9201" w:rsidR="00146D99" w:rsidRPr="005B3E90" w:rsidRDefault="00146D99" w:rsidP="005B3E90">
      <w:pPr>
        <w:pStyle w:val="a5"/>
        <w:numPr>
          <w:ilvl w:val="0"/>
          <w:numId w:val="40"/>
        </w:numPr>
        <w:jc w:val="both"/>
        <w:rPr>
          <w:rFonts w:ascii="Verdana" w:hAnsi="Verdana"/>
        </w:rPr>
      </w:pPr>
      <w:r w:rsidRPr="005B3E90">
        <w:rPr>
          <w:rFonts w:ascii="Verdana" w:hAnsi="Verdana"/>
        </w:rPr>
        <w:t>Определение, Выдан 08.10.2018 Октябрьский районный суд г. Улан-Удэ;</w:t>
      </w:r>
    </w:p>
    <w:p w14:paraId="2D82F161" w14:textId="01A39DE4" w:rsidR="00F02241" w:rsidRPr="005B3E90" w:rsidRDefault="00F02241" w:rsidP="007B7D28">
      <w:pPr>
        <w:pStyle w:val="a5"/>
        <w:ind w:left="0"/>
        <w:jc w:val="both"/>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 что подтверждается Выпиской из Единого государственного реестра недвижимости от</w:t>
      </w:r>
      <w:r w:rsidR="00E7413D">
        <w:rPr>
          <w:rFonts w:ascii="Verdana" w:hAnsi="Verdana"/>
        </w:rPr>
        <w:t xml:space="preserve"> 04.02.2021</w:t>
      </w:r>
      <w:r w:rsidR="004A10D7" w:rsidRPr="005B3E90">
        <w:rPr>
          <w:rFonts w:ascii="Verdana" w:hAnsi="Verdana"/>
        </w:rPr>
        <w:t xml:space="preserve"> года </w:t>
      </w:r>
      <w:r w:rsidRPr="005B3E90">
        <w:rPr>
          <w:rFonts w:ascii="Verdana" w:hAnsi="Verdana"/>
        </w:rPr>
        <w:t>№</w:t>
      </w:r>
      <w:r w:rsidR="004A10D7" w:rsidRPr="005B3E90">
        <w:rPr>
          <w:rFonts w:ascii="Verdana" w:hAnsi="Verdana"/>
        </w:rPr>
        <w:t xml:space="preserve"> </w:t>
      </w:r>
      <w:r w:rsidR="00E7413D">
        <w:rPr>
          <w:rFonts w:ascii="Verdana" w:hAnsi="Verdana"/>
        </w:rPr>
        <w:t>99/2021/373797946</w:t>
      </w:r>
      <w:r w:rsidRPr="005B3E90">
        <w:rPr>
          <w:rFonts w:ascii="Verdana" w:hAnsi="Verdana"/>
        </w:rPr>
        <w:t>.</w:t>
      </w:r>
    </w:p>
    <w:p w14:paraId="539CA388" w14:textId="5AE09EE7" w:rsidR="00D04A87" w:rsidRPr="005B3E90" w:rsidRDefault="000E2F36" w:rsidP="00986002">
      <w:pPr>
        <w:pStyle w:val="ConsNormal"/>
        <w:widowControl/>
        <w:numPr>
          <w:ilvl w:val="1"/>
          <w:numId w:val="33"/>
        </w:numPr>
        <w:ind w:right="0"/>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230"/>
      </w:tblGrid>
      <w:tr w:rsidR="00986002" w:rsidRPr="005B3E90" w14:paraId="4EA6CA76" w14:textId="77777777" w:rsidTr="007B7D28">
        <w:tc>
          <w:tcPr>
            <w:tcW w:w="2268" w:type="dxa"/>
          </w:tcPr>
          <w:p w14:paraId="60C4918D" w14:textId="259866AE"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986002">
              <w:rPr>
                <w:rFonts w:ascii="Verdana" w:hAnsi="Verdana"/>
                <w:bCs/>
                <w:i/>
                <w:color w:val="FF0000"/>
                <w:sz w:val="20"/>
                <w:szCs w:val="20"/>
              </w:rPr>
              <w:t>Вариант 1 для Покупателей юридических лиц</w:t>
            </w:r>
          </w:p>
        </w:tc>
        <w:tc>
          <w:tcPr>
            <w:tcW w:w="7230" w:type="dxa"/>
          </w:tcPr>
          <w:p w14:paraId="7010C6C8" w14:textId="6142D44C"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986002">
              <w:rPr>
                <w:rFonts w:ascii="Verdana" w:hAnsi="Verdana"/>
                <w:bCs/>
                <w:sz w:val="20"/>
                <w:szCs w:val="20"/>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86002" w:rsidRPr="00856450" w14:paraId="16E03334" w14:textId="77777777" w:rsidTr="007B7D28">
        <w:tc>
          <w:tcPr>
            <w:tcW w:w="2268" w:type="dxa"/>
          </w:tcPr>
          <w:p w14:paraId="7038196F" w14:textId="77777777" w:rsidR="00986002" w:rsidRPr="00986002" w:rsidRDefault="00986002" w:rsidP="00986002">
            <w:pPr>
              <w:pStyle w:val="ConsNormal"/>
              <w:widowControl/>
              <w:tabs>
                <w:tab w:val="left" w:pos="709"/>
                <w:tab w:val="left" w:pos="1080"/>
              </w:tabs>
              <w:ind w:right="0" w:firstLine="0"/>
              <w:jc w:val="right"/>
              <w:rPr>
                <w:rFonts w:ascii="Verdana" w:hAnsi="Verdana"/>
                <w:bCs/>
                <w:i/>
                <w:color w:val="FF0000"/>
              </w:rPr>
            </w:pPr>
            <w:r w:rsidRPr="00986002">
              <w:rPr>
                <w:rFonts w:ascii="Verdana" w:hAnsi="Verdana"/>
                <w:bCs/>
                <w:i/>
                <w:color w:val="FF0000"/>
              </w:rPr>
              <w:t>Вариант 2</w:t>
            </w:r>
          </w:p>
          <w:p w14:paraId="1735770D" w14:textId="33349BBB"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986002">
              <w:rPr>
                <w:rFonts w:ascii="Verdana" w:hAnsi="Verdana"/>
                <w:bCs/>
                <w:i/>
                <w:color w:val="FF0000"/>
                <w:sz w:val="20"/>
                <w:szCs w:val="20"/>
              </w:rPr>
              <w:t xml:space="preserve"> для Покупателей физических лиц (в том числе ИП) </w:t>
            </w:r>
          </w:p>
        </w:tc>
        <w:tc>
          <w:tcPr>
            <w:tcW w:w="7230" w:type="dxa"/>
          </w:tcPr>
          <w:p w14:paraId="3664DB6F" w14:textId="77777777" w:rsidR="00986002" w:rsidRPr="00986002" w:rsidRDefault="00986002" w:rsidP="00986002">
            <w:pPr>
              <w:pStyle w:val="ConsNormal"/>
              <w:widowControl/>
              <w:tabs>
                <w:tab w:val="left" w:pos="709"/>
                <w:tab w:val="left" w:pos="1080"/>
              </w:tabs>
              <w:ind w:right="0" w:firstLine="0"/>
              <w:jc w:val="both"/>
              <w:rPr>
                <w:rFonts w:ascii="Verdana" w:hAnsi="Verdana"/>
                <w:bCs/>
              </w:rPr>
            </w:pPr>
            <w:r w:rsidRPr="00986002">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7924E132" w14:textId="044717B3"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p>
        </w:tc>
      </w:tr>
    </w:tbl>
    <w:p w14:paraId="1EC8DDDF" w14:textId="3F2EACE9" w:rsidR="00A96C95" w:rsidRDefault="00856450" w:rsidP="005B3E90">
      <w:pPr>
        <w:ind w:firstLine="709"/>
        <w:jc w:val="both"/>
        <w:rPr>
          <w:rFonts w:ascii="Verdana" w:hAnsi="Verdana"/>
          <w:sz w:val="20"/>
          <w:szCs w:val="20"/>
        </w:rPr>
      </w:pPr>
      <w:r w:rsidRPr="005B3E90">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268"/>
        <w:gridCol w:w="7196"/>
      </w:tblGrid>
      <w:tr w:rsidR="00465994" w:rsidRPr="008509DF" w14:paraId="3D6FD9A9" w14:textId="77777777" w:rsidTr="008B32C7">
        <w:tc>
          <w:tcPr>
            <w:tcW w:w="2268" w:type="dxa"/>
            <w:shd w:val="clear" w:color="auto" w:fill="auto"/>
          </w:tcPr>
          <w:p w14:paraId="66721080"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40EFE7C6" w14:textId="59C0C923"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 случае не проживания/не регистрации третьих лиц </w:t>
            </w:r>
          </w:p>
        </w:tc>
        <w:tc>
          <w:tcPr>
            <w:tcW w:w="7196" w:type="dxa"/>
            <w:shd w:val="clear" w:color="auto" w:fill="auto"/>
          </w:tcPr>
          <w:p w14:paraId="4E9B78A3" w14:textId="77777777" w:rsidR="00465994" w:rsidRPr="008509DF" w:rsidRDefault="00465994" w:rsidP="008B32C7">
            <w:pPr>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никто не состоит и не проживает. </w:t>
            </w:r>
          </w:p>
        </w:tc>
      </w:tr>
      <w:tr w:rsidR="00465994" w:rsidRPr="008509DF" w14:paraId="64722E30" w14:textId="77777777" w:rsidTr="008B32C7">
        <w:tc>
          <w:tcPr>
            <w:tcW w:w="2268" w:type="dxa"/>
            <w:shd w:val="clear" w:color="auto" w:fill="auto"/>
          </w:tcPr>
          <w:p w14:paraId="06FDF713" w14:textId="77777777"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7FC3CBD" w14:textId="040D0F2B" w:rsidR="00465994" w:rsidRPr="008509DF" w:rsidRDefault="00465994" w:rsidP="008B32C7">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 случае проживания/регистрации третьих лиц</w:t>
            </w:r>
          </w:p>
        </w:tc>
        <w:tc>
          <w:tcPr>
            <w:tcW w:w="7196" w:type="dxa"/>
            <w:shd w:val="clear" w:color="auto" w:fill="auto"/>
          </w:tcPr>
          <w:p w14:paraId="02B2F847"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1.6. В отчуждаемом недвижимом имуществе на дату подписания Договора на регистрационном учете состоят: </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327CEBB5" w14:textId="77777777" w:rsidTr="008B32C7">
              <w:tc>
                <w:tcPr>
                  <w:tcW w:w="6970" w:type="dxa"/>
                </w:tcPr>
                <w:p w14:paraId="26EB7890" w14:textId="77777777" w:rsidR="00465994" w:rsidRDefault="00465994" w:rsidP="008B32C7">
                  <w:pPr>
                    <w:jc w:val="both"/>
                    <w:rPr>
                      <w:rFonts w:ascii="Verdana" w:eastAsia="Times New Roman" w:hAnsi="Verdana" w:cs="Times New Roman"/>
                      <w:color w:val="0070C0"/>
                      <w:sz w:val="20"/>
                      <w:szCs w:val="20"/>
                      <w:lang w:eastAsia="ru-RU"/>
                    </w:rPr>
                  </w:pPr>
                </w:p>
              </w:tc>
            </w:tr>
            <w:tr w:rsidR="00465994" w14:paraId="15FCA164" w14:textId="77777777" w:rsidTr="008B32C7">
              <w:tc>
                <w:tcPr>
                  <w:tcW w:w="6970" w:type="dxa"/>
                </w:tcPr>
                <w:p w14:paraId="7D6B3C7E" w14:textId="77777777" w:rsidR="00465994" w:rsidRPr="00B65016" w:rsidRDefault="00465994" w:rsidP="008B32C7">
                  <w:pPr>
                    <w:autoSpaceDE w:val="0"/>
                    <w:autoSpaceDN w:val="0"/>
                    <w:adjustRightInd w:val="0"/>
                    <w:jc w:val="center"/>
                    <w:rPr>
                      <w:rFonts w:ascii="Verdana" w:eastAsia="Times New Roman" w:hAnsi="Verdana" w:cs="Times New Roman"/>
                      <w:i/>
                      <w:color w:val="0070C0"/>
                      <w:sz w:val="20"/>
                      <w:szCs w:val="20"/>
                      <w:lang w:eastAsia="ru-RU"/>
                    </w:rPr>
                  </w:pPr>
                  <w:r w:rsidRPr="00B65016">
                    <w:rPr>
                      <w:rFonts w:ascii="Verdana" w:hAnsi="Verdana" w:cs="Arial"/>
                      <w:i/>
                      <w:color w:val="0070C0"/>
                      <w:sz w:val="20"/>
                      <w:szCs w:val="20"/>
                    </w:rPr>
                    <w:t>(перечислить всех лиц с указанием их прав на пользование продаваемым жилым помещением)</w:t>
                  </w:r>
                </w:p>
              </w:tc>
            </w:tr>
          </w:tbl>
          <w:p w14:paraId="17C8374C"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проживают:</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70"/>
            </w:tblGrid>
            <w:tr w:rsidR="00465994" w14:paraId="0D47B950" w14:textId="77777777" w:rsidTr="008B32C7">
              <w:tc>
                <w:tcPr>
                  <w:tcW w:w="6970" w:type="dxa"/>
                </w:tcPr>
                <w:p w14:paraId="76FE1A66" w14:textId="77777777" w:rsidR="00465994" w:rsidRDefault="00465994" w:rsidP="008B32C7">
                  <w:pPr>
                    <w:jc w:val="both"/>
                    <w:rPr>
                      <w:rFonts w:ascii="Verdana" w:eastAsia="Times New Roman" w:hAnsi="Verdana" w:cs="Times New Roman"/>
                      <w:color w:val="0070C0"/>
                      <w:sz w:val="20"/>
                      <w:szCs w:val="20"/>
                      <w:lang w:eastAsia="ru-RU"/>
                    </w:rPr>
                  </w:pPr>
                </w:p>
              </w:tc>
            </w:tr>
            <w:tr w:rsidR="00465994" w:rsidRPr="00B65016" w14:paraId="05806C69" w14:textId="77777777" w:rsidTr="008B32C7">
              <w:tc>
                <w:tcPr>
                  <w:tcW w:w="6970" w:type="dxa"/>
                </w:tcPr>
                <w:p w14:paraId="1ABF07B4" w14:textId="3BAA39E2" w:rsidR="00C874E5" w:rsidRDefault="00465994" w:rsidP="008B32C7">
                  <w:pPr>
                    <w:autoSpaceDE w:val="0"/>
                    <w:autoSpaceDN w:val="0"/>
                    <w:adjustRightInd w:val="0"/>
                    <w:jc w:val="center"/>
                    <w:rPr>
                      <w:rFonts w:ascii="Verdana" w:hAnsi="Verdana" w:cs="Arial"/>
                      <w:i/>
                      <w:color w:val="0070C0"/>
                      <w:sz w:val="20"/>
                      <w:szCs w:val="20"/>
                    </w:rPr>
                  </w:pPr>
                  <w:r w:rsidRPr="00B65016">
                    <w:rPr>
                      <w:rFonts w:ascii="Verdana" w:hAnsi="Verdana" w:cs="Arial"/>
                      <w:i/>
                      <w:color w:val="0070C0"/>
                      <w:sz w:val="20"/>
                      <w:szCs w:val="20"/>
                    </w:rPr>
                    <w:t>(перечислить всех лиц</w:t>
                  </w:r>
                  <w:r>
                    <w:rPr>
                      <w:rFonts w:ascii="Verdana" w:hAnsi="Verdana" w:cs="Arial"/>
                      <w:i/>
                      <w:color w:val="0070C0"/>
                      <w:sz w:val="20"/>
                      <w:szCs w:val="20"/>
                    </w:rPr>
                    <w:t>,</w:t>
                  </w:r>
                  <w:r w:rsidRPr="00B65016">
                    <w:rPr>
                      <w:rFonts w:ascii="Verdana" w:hAnsi="Verdana" w:cs="Arial"/>
                      <w:i/>
                      <w:color w:val="0070C0"/>
                      <w:sz w:val="20"/>
                      <w:szCs w:val="20"/>
                    </w:rPr>
                    <w:t xml:space="preserve"> </w:t>
                  </w:r>
                  <w:r>
                    <w:rPr>
                      <w:rFonts w:ascii="Verdana" w:hAnsi="Verdana" w:cs="Arial"/>
                      <w:i/>
                      <w:color w:val="0070C0"/>
                      <w:sz w:val="20"/>
                      <w:szCs w:val="20"/>
                    </w:rPr>
                    <w:t xml:space="preserve">проживающих в </w:t>
                  </w:r>
                  <w:r w:rsidR="00986002">
                    <w:rPr>
                      <w:rFonts w:ascii="Verdana" w:hAnsi="Verdana" w:cs="Arial"/>
                      <w:i/>
                      <w:color w:val="0070C0"/>
                      <w:sz w:val="20"/>
                      <w:szCs w:val="20"/>
                    </w:rPr>
                    <w:t>продаваемом жило</w:t>
                  </w:r>
                  <w:r w:rsidRPr="00B65016">
                    <w:rPr>
                      <w:rFonts w:ascii="Verdana" w:hAnsi="Verdana" w:cs="Arial"/>
                      <w:i/>
                      <w:color w:val="0070C0"/>
                      <w:sz w:val="20"/>
                      <w:szCs w:val="20"/>
                    </w:rPr>
                    <w:t xml:space="preserve">м </w:t>
                  </w:r>
                </w:p>
                <w:p w14:paraId="20E795F0" w14:textId="590B789F" w:rsidR="00465994" w:rsidRDefault="00986002" w:rsidP="008B32C7">
                  <w:pPr>
                    <w:autoSpaceDE w:val="0"/>
                    <w:autoSpaceDN w:val="0"/>
                    <w:adjustRightInd w:val="0"/>
                    <w:jc w:val="center"/>
                    <w:rPr>
                      <w:rFonts w:ascii="Verdana" w:hAnsi="Verdana" w:cs="Arial"/>
                      <w:i/>
                      <w:color w:val="0070C0"/>
                      <w:sz w:val="20"/>
                      <w:szCs w:val="20"/>
                    </w:rPr>
                  </w:pPr>
                  <w:r>
                    <w:rPr>
                      <w:rFonts w:ascii="Verdana" w:hAnsi="Verdana" w:cs="Arial"/>
                      <w:i/>
                      <w:color w:val="0070C0"/>
                      <w:sz w:val="20"/>
                      <w:szCs w:val="20"/>
                    </w:rPr>
                    <w:t>помещении</w:t>
                  </w:r>
                  <w:r w:rsidR="00465994" w:rsidRPr="00B65016">
                    <w:rPr>
                      <w:rFonts w:ascii="Verdana" w:hAnsi="Verdana" w:cs="Arial"/>
                      <w:i/>
                      <w:color w:val="0070C0"/>
                      <w:sz w:val="20"/>
                      <w:szCs w:val="20"/>
                    </w:rPr>
                    <w:t>)</w:t>
                  </w:r>
                </w:p>
                <w:p w14:paraId="139CE817" w14:textId="412F2022" w:rsidR="00C874E5" w:rsidRPr="00B65016" w:rsidRDefault="00C874E5" w:rsidP="00C874E5">
                  <w:pPr>
                    <w:autoSpaceDE w:val="0"/>
                    <w:autoSpaceDN w:val="0"/>
                    <w:adjustRightInd w:val="0"/>
                    <w:rPr>
                      <w:rFonts w:ascii="Verdana" w:eastAsia="Times New Roman" w:hAnsi="Verdana" w:cs="Times New Roman"/>
                      <w:i/>
                      <w:color w:val="0070C0"/>
                      <w:sz w:val="20"/>
                      <w:szCs w:val="20"/>
                      <w:lang w:eastAsia="ru-RU"/>
                    </w:rPr>
                  </w:pPr>
                </w:p>
              </w:tc>
            </w:tr>
          </w:tbl>
          <w:p w14:paraId="2ACBB882" w14:textId="77777777" w:rsidR="00465994" w:rsidRPr="008509DF" w:rsidRDefault="00465994" w:rsidP="008B32C7">
            <w:pPr>
              <w:spacing w:after="0" w:line="240" w:lineRule="auto"/>
              <w:jc w:val="both"/>
              <w:rPr>
                <w:rFonts w:ascii="Verdana" w:eastAsia="Times New Roman" w:hAnsi="Verdana" w:cs="Times New Roman"/>
                <w:sz w:val="20"/>
                <w:szCs w:val="20"/>
                <w:lang w:eastAsia="ru-RU"/>
              </w:rPr>
            </w:pPr>
          </w:p>
        </w:tc>
      </w:tr>
    </w:tbl>
    <w:p w14:paraId="4D485867" w14:textId="77777777" w:rsidR="00986002" w:rsidRDefault="00986002" w:rsidP="00986002">
      <w:pPr>
        <w:spacing w:after="0" w:line="240" w:lineRule="auto"/>
        <w:jc w:val="both"/>
        <w:rPr>
          <w:rFonts w:ascii="Verdana" w:eastAsia="Times New Roman" w:hAnsi="Verdana" w:cs="Times New Roman"/>
          <w:sz w:val="20"/>
          <w:szCs w:val="20"/>
          <w:lang w:eastAsia="ru-RU"/>
        </w:rPr>
      </w:pPr>
      <w:r>
        <w:rPr>
          <w:rFonts w:ascii="Verdana" w:hAnsi="Verdana"/>
          <w:sz w:val="20"/>
          <w:szCs w:val="20"/>
        </w:rPr>
        <w:t>1.7</w:t>
      </w:r>
      <w:r w:rsidR="00C874E5" w:rsidRPr="00C874E5">
        <w:rPr>
          <w:rFonts w:ascii="Verdana" w:hAnsi="Verdana"/>
          <w:sz w:val="20"/>
          <w:szCs w:val="20"/>
        </w:rPr>
        <w:t xml:space="preserve">. </w:t>
      </w:r>
      <w:r w:rsidRPr="001F4AB1">
        <w:rPr>
          <w:rFonts w:ascii="Verdana" w:eastAsia="Times New Roman" w:hAnsi="Verdana" w:cs="Times New Roman"/>
          <w:sz w:val="20"/>
          <w:szCs w:val="20"/>
          <w:lang w:eastAsia="ru-RU"/>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Pr>
          <w:rFonts w:ascii="Verdana" w:eastAsia="Times New Roman" w:hAnsi="Verdana" w:cs="Times New Roman"/>
          <w:sz w:val="20"/>
          <w:szCs w:val="20"/>
          <w:lang w:eastAsia="ru-RU"/>
        </w:rPr>
        <w:t>.</w:t>
      </w:r>
    </w:p>
    <w:p w14:paraId="127A863D" w14:textId="19397BA0" w:rsidR="00856450" w:rsidRPr="00C874E5" w:rsidRDefault="00856450" w:rsidP="00C874E5">
      <w:pPr>
        <w:ind w:firstLine="709"/>
        <w:jc w:val="both"/>
        <w:rPr>
          <w:rFonts w:ascii="Verdana" w:hAnsi="Verdana"/>
          <w:sz w:val="20"/>
          <w:szCs w:val="20"/>
        </w:rPr>
      </w:pPr>
    </w:p>
    <w:p w14:paraId="3643B62E" w14:textId="444C1D0A" w:rsidR="00CF1A05" w:rsidRPr="00515B49" w:rsidRDefault="00CF1A05" w:rsidP="00986002">
      <w:pPr>
        <w:widowControl w:val="0"/>
        <w:numPr>
          <w:ilvl w:val="0"/>
          <w:numId w:val="33"/>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Pr="00F4293B" w:rsidRDefault="004F5ED1" w:rsidP="00F4293B">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293B">
        <w:rPr>
          <w:rFonts w:ascii="Verdana" w:eastAsia="Times New Roman" w:hAnsi="Verdana" w:cs="Times New Roman"/>
          <w:sz w:val="20"/>
          <w:szCs w:val="20"/>
          <w:lang w:eastAsia="ru-RU"/>
        </w:rPr>
        <w:t>2.1.</w:t>
      </w:r>
      <w:r w:rsidR="002071E9" w:rsidRPr="00F4293B">
        <w:rPr>
          <w:rFonts w:ascii="Verdana" w:eastAsia="Times New Roman" w:hAnsi="Verdana" w:cs="Times New Roman"/>
          <w:sz w:val="20"/>
          <w:szCs w:val="20"/>
          <w:lang w:eastAsia="ru-RU"/>
        </w:rPr>
        <w:t xml:space="preserve"> </w:t>
      </w:r>
      <w:r w:rsidRPr="00F4293B">
        <w:rPr>
          <w:rFonts w:ascii="Verdana" w:eastAsia="Times New Roman" w:hAnsi="Verdana" w:cs="Times New Roman"/>
          <w:sz w:val="20"/>
          <w:szCs w:val="20"/>
          <w:lang w:eastAsia="ru-RU"/>
        </w:rPr>
        <w:t>Цена</w:t>
      </w:r>
      <w:r w:rsidR="00856450" w:rsidRPr="00F4293B">
        <w:rPr>
          <w:rFonts w:ascii="Verdana" w:eastAsia="Times New Roman" w:hAnsi="Verdana" w:cs="Times New Roman"/>
          <w:sz w:val="20"/>
          <w:szCs w:val="20"/>
          <w:lang w:eastAsia="ru-RU"/>
        </w:rPr>
        <w:t xml:space="preserve"> недвижимого имущества составляет</w:t>
      </w:r>
      <w:r w:rsidR="004A10D7" w:rsidRPr="00F4293B">
        <w:rPr>
          <w:rFonts w:ascii="Verdana" w:eastAsia="Times New Roman" w:hAnsi="Verdana" w:cs="Times New Roman"/>
          <w:sz w:val="20"/>
          <w:szCs w:val="20"/>
          <w:lang w:eastAsia="ru-RU"/>
        </w:rPr>
        <w:t xml:space="preserve"> ______________________</w:t>
      </w:r>
      <w:r w:rsidR="00A50E6B" w:rsidRPr="00F4293B">
        <w:rPr>
          <w:rFonts w:ascii="Verdana" w:eastAsia="Times New Roman" w:hAnsi="Verdana" w:cs="Times New Roman"/>
          <w:sz w:val="20"/>
          <w:szCs w:val="20"/>
          <w:lang w:eastAsia="ru-RU"/>
        </w:rPr>
        <w:t xml:space="preserve"> </w:t>
      </w:r>
      <w:r w:rsidR="004A10D7" w:rsidRPr="00F4293B">
        <w:rPr>
          <w:rFonts w:ascii="Verdana" w:eastAsia="Times New Roman" w:hAnsi="Verdana" w:cs="Times New Roman"/>
          <w:sz w:val="20"/>
          <w:szCs w:val="20"/>
          <w:lang w:eastAsia="ru-RU"/>
        </w:rPr>
        <w:t>(__________________) рублей ___ копеек, НДС не облагается на основании пп.22 п.3 ст.149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t>Оплата по Договору осуществляется в следующем порядке:</w:t>
      </w: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56450" w:rsidRPr="008509DF" w14:paraId="529246B8" w14:textId="77777777" w:rsidTr="00954A7F">
        <w:trPr>
          <w:trHeight w:val="1004"/>
        </w:trPr>
        <w:tc>
          <w:tcPr>
            <w:tcW w:w="2268" w:type="dxa"/>
            <w:shd w:val="clear" w:color="auto" w:fill="auto"/>
          </w:tcPr>
          <w:p w14:paraId="578BB7B5" w14:textId="77777777" w:rsidR="00856450" w:rsidRPr="008509DF" w:rsidRDefault="00856450"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76DB0352" w:rsidR="00856450" w:rsidRPr="008509DF" w:rsidRDefault="00F4293B" w:rsidP="00893AC3">
            <w:pPr>
              <w:adjustRightInd w:val="0"/>
              <w:spacing w:after="0"/>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763FAE" w:rsidRPr="008076AD" w14:paraId="5A5111A0" w14:textId="77777777" w:rsidTr="00954A7F">
        <w:trPr>
          <w:trHeight w:val="1459"/>
        </w:trPr>
        <w:tc>
          <w:tcPr>
            <w:tcW w:w="2268" w:type="dxa"/>
            <w:shd w:val="clear" w:color="auto" w:fill="auto"/>
          </w:tcPr>
          <w:p w14:paraId="7CCFA9E1" w14:textId="77777777"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45B516A6" w14:textId="1E2189E2" w:rsidR="00763FAE" w:rsidRPr="001F4AB1" w:rsidRDefault="00763FAE" w:rsidP="00763FA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т.ч. с использованием кредитных средств </w:t>
            </w:r>
            <w:r w:rsidRPr="001F4AB1">
              <w:rPr>
                <w:rFonts w:ascii="Verdana" w:hAnsi="Verdana"/>
                <w:i/>
                <w:color w:val="FF0000"/>
                <w:sz w:val="20"/>
                <w:szCs w:val="20"/>
                <w:lang w:eastAsia="ru-RU"/>
              </w:rPr>
              <w:t>(с указанием в Договоре реквизитов кредитного договора</w:t>
            </w:r>
            <w:r w:rsidR="00890E63">
              <w:rPr>
                <w:rFonts w:ascii="Verdana" w:hAnsi="Verdana"/>
                <w:i/>
                <w:color w:val="FF0000"/>
                <w:sz w:val="20"/>
                <w:szCs w:val="20"/>
                <w:lang w:eastAsia="ru-RU"/>
              </w:rPr>
              <w:t>)</w:t>
            </w:r>
          </w:p>
          <w:p w14:paraId="1BC8C0A7" w14:textId="73A42FEE" w:rsidR="00763FAE" w:rsidRPr="008076AD" w:rsidRDefault="00763FAE" w:rsidP="00763FAE">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651D5426" w14:textId="20A50C71" w:rsidR="00763FAE" w:rsidRPr="001F4AB1" w:rsidRDefault="00763FAE" w:rsidP="00763FAE">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31322D2B"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6CFB8BA8" w14:textId="77777777" w:rsidR="00763FAE" w:rsidRPr="001F4AB1" w:rsidRDefault="00763FAE" w:rsidP="00763FAE">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F938B39" w14:textId="09299F59" w:rsidR="00763FAE" w:rsidRPr="008076AD" w:rsidRDefault="00763FAE" w:rsidP="00763FAE">
            <w:pPr>
              <w:adjustRightInd w:val="0"/>
              <w:jc w:val="both"/>
              <w:rPr>
                <w:rFonts w:ascii="Verdana" w:hAnsi="Verdana"/>
                <w:sz w:val="20"/>
                <w:szCs w:val="20"/>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r w:rsidR="00763FAE" w:rsidRPr="001F4AB1" w14:paraId="6AB0ECEC" w14:textId="77777777" w:rsidTr="00763FAE">
        <w:trPr>
          <w:trHeight w:val="1459"/>
        </w:trPr>
        <w:tc>
          <w:tcPr>
            <w:tcW w:w="2268" w:type="dxa"/>
            <w:tcBorders>
              <w:top w:val="single" w:sz="4" w:space="0" w:color="auto"/>
              <w:right w:val="single" w:sz="4" w:space="0" w:color="auto"/>
            </w:tcBorders>
            <w:shd w:val="clear" w:color="auto" w:fill="auto"/>
          </w:tcPr>
          <w:p w14:paraId="17A4ECE5"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Вариант 3 оплаты  </w:t>
            </w:r>
          </w:p>
          <w:p w14:paraId="2D20C16B"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 с использованием</w:t>
            </w:r>
          </w:p>
          <w:p w14:paraId="5CA8F080" w14:textId="77777777"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номинального счета</w:t>
            </w:r>
          </w:p>
          <w:p w14:paraId="581F350B" w14:textId="322C982C" w:rsidR="00763FAE" w:rsidRPr="00763FAE" w:rsidRDefault="00763FAE" w:rsidP="00DF693D">
            <w:pPr>
              <w:spacing w:after="0" w:line="240" w:lineRule="auto"/>
              <w:jc w:val="right"/>
              <w:rPr>
                <w:rFonts w:ascii="Verdana" w:eastAsia="Times New Roman" w:hAnsi="Verdana" w:cs="Times New Roman"/>
                <w:i/>
                <w:color w:val="FF0000"/>
                <w:sz w:val="20"/>
                <w:szCs w:val="20"/>
                <w:lang w:eastAsia="ru-RU"/>
              </w:rPr>
            </w:pPr>
            <w:r w:rsidRPr="00763FAE">
              <w:rPr>
                <w:rFonts w:ascii="Verdana" w:eastAsia="Times New Roman" w:hAnsi="Verdana" w:cs="Times New Roman"/>
                <w:i/>
                <w:color w:val="FF0000"/>
                <w:sz w:val="20"/>
                <w:szCs w:val="20"/>
                <w:lang w:eastAsia="ru-RU"/>
              </w:rPr>
              <w:t xml:space="preserve">ООО «ЦНС» (в том числе с использованием кредитных средств (с указанием в Договоре реквизитов </w:t>
            </w:r>
            <w:r w:rsidRPr="00763FAE">
              <w:rPr>
                <w:rFonts w:ascii="Verdana" w:eastAsia="Times New Roman" w:hAnsi="Verdana" w:cs="Times New Roman"/>
                <w:i/>
                <w:color w:val="FF0000"/>
                <w:sz w:val="20"/>
                <w:szCs w:val="20"/>
                <w:lang w:eastAsia="ru-RU"/>
              </w:rPr>
              <w:lastRenderedPageBreak/>
              <w:t>кредитного договора</w:t>
            </w:r>
            <w:r w:rsidR="007B7D28">
              <w:rPr>
                <w:rFonts w:ascii="Verdana" w:eastAsia="Times New Roman" w:hAnsi="Verdana" w:cs="Times New Roman"/>
                <w:i/>
                <w:color w:val="FF0000"/>
                <w:sz w:val="20"/>
                <w:szCs w:val="20"/>
                <w:lang w:eastAsia="ru-RU"/>
              </w:rPr>
              <w:t>))</w:t>
            </w:r>
          </w:p>
          <w:p w14:paraId="4042B8F8" w14:textId="77777777" w:rsidR="00763FAE" w:rsidRPr="001F4AB1" w:rsidRDefault="00763FAE" w:rsidP="00DF693D">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tcBorders>
            <w:shd w:val="clear" w:color="auto" w:fill="auto"/>
          </w:tcPr>
          <w:p w14:paraId="5ABED0FE" w14:textId="77777777" w:rsidR="00763FAE" w:rsidRPr="001F4AB1" w:rsidRDefault="00763FAE" w:rsidP="00763FAE">
            <w:pPr>
              <w:adjustRightInd w:val="0"/>
              <w:spacing w:after="0" w:line="240" w:lineRule="auto"/>
              <w:jc w:val="both"/>
              <w:rPr>
                <w:rFonts w:ascii="Verdana" w:hAnsi="Verdana"/>
                <w:sz w:val="20"/>
                <w:szCs w:val="20"/>
              </w:rPr>
            </w:pPr>
            <w:r w:rsidRPr="001F4AB1">
              <w:rPr>
                <w:rFonts w:ascii="Verdana" w:hAnsi="Verdana"/>
                <w:sz w:val="20"/>
                <w:szCs w:val="20"/>
              </w:rPr>
              <w:lastRenderedPageBreak/>
              <w:t xml:space="preserve">2.2.1. </w:t>
            </w:r>
            <w:r w:rsidRPr="00763FAE">
              <w:rPr>
                <w:rFonts w:ascii="Verdana" w:hAnsi="Verdana"/>
                <w:sz w:val="20"/>
                <w:szCs w:val="20"/>
              </w:rPr>
              <w:t xml:space="preserve">не позднее 5 (пяти) рабочих дней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65648460" w14:textId="77777777" w:rsidR="00763FAE" w:rsidRPr="001F4AB1" w:rsidRDefault="00763FAE" w:rsidP="00DF693D">
            <w:pPr>
              <w:adjustRightInd w:val="0"/>
              <w:spacing w:after="0" w:line="240" w:lineRule="auto"/>
              <w:jc w:val="both"/>
              <w:rPr>
                <w:rFonts w:ascii="Verdana" w:hAnsi="Verdana"/>
                <w:sz w:val="20"/>
                <w:szCs w:val="20"/>
              </w:rPr>
            </w:pPr>
          </w:p>
          <w:p w14:paraId="5C374A7D"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503181AA"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lastRenderedPageBreak/>
              <w:t>2.2.1.1 Сумма денежных средств в размере ______ (_______) рублей, (НДС не облагается), выплачивается Покупателем за счёт собственных средств.</w:t>
            </w:r>
          </w:p>
          <w:p w14:paraId="164831F3" w14:textId="77777777" w:rsidR="00763FAE" w:rsidRPr="001F4AB1" w:rsidRDefault="00763FAE" w:rsidP="00DF693D">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7B7D28" w:rsidRPr="008509DF" w14:paraId="4495C621" w14:textId="77777777" w:rsidTr="007B7D28">
        <w:tc>
          <w:tcPr>
            <w:tcW w:w="9356" w:type="dxa"/>
            <w:shd w:val="clear" w:color="auto" w:fill="auto"/>
          </w:tcPr>
          <w:p w14:paraId="6DFAAB98" w14:textId="5D10A57C" w:rsidR="007B7D28" w:rsidRPr="007B7D28" w:rsidRDefault="007B7D28" w:rsidP="007B7D28">
            <w:pPr>
              <w:pStyle w:val="a5"/>
              <w:widowControl w:val="0"/>
              <w:numPr>
                <w:ilvl w:val="2"/>
                <w:numId w:val="22"/>
              </w:numPr>
              <w:adjustRightInd w:val="0"/>
              <w:ind w:left="-105" w:firstLine="567"/>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7B7D28">
              <w:rPr>
                <w:rFonts w:ascii="Verdana" w:hAnsi="Verdana"/>
              </w:rPr>
              <w:t xml:space="preserve">____ (______) </w:t>
            </w:r>
            <w:r w:rsidRPr="008076AD">
              <w:rPr>
                <w:rFonts w:ascii="Verdana" w:hAnsi="Verdana"/>
              </w:rPr>
              <w:t xml:space="preserve">рублей </w:t>
            </w:r>
            <w:r w:rsidRPr="007B7D28">
              <w:rPr>
                <w:rFonts w:ascii="Verdana" w:hAnsi="Verdana"/>
              </w:rPr>
              <w:t>_____</w:t>
            </w:r>
            <w:r w:rsidRPr="008076AD">
              <w:rPr>
                <w:rFonts w:ascii="Verdana" w:hAnsi="Verdana"/>
              </w:rPr>
              <w:t xml:space="preserve"> копеек </w:t>
            </w:r>
            <w:r w:rsidRPr="007B7D28">
              <w:rPr>
                <w:rFonts w:ascii="Verdana" w:hAnsi="Verdana"/>
              </w:rPr>
              <w:t xml:space="preserve">(НДС не облагается), </w:t>
            </w:r>
            <w:r w:rsidRPr="008076AD">
              <w:rPr>
                <w:rFonts w:ascii="Verdana" w:hAnsi="Verdana"/>
              </w:rPr>
              <w:t>засчитывается в счет оплаты цены недвижимого имущества.</w:t>
            </w:r>
          </w:p>
        </w:tc>
      </w:tr>
    </w:tbl>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9816" w:type="dxa"/>
        <w:tblInd w:w="-318" w:type="dxa"/>
        <w:tblBorders>
          <w:insideH w:val="single" w:sz="4" w:space="0" w:color="auto"/>
          <w:insideV w:val="single" w:sz="4" w:space="0" w:color="auto"/>
        </w:tblBorders>
        <w:tblLook w:val="04A0" w:firstRow="1" w:lastRow="0" w:firstColumn="1" w:lastColumn="0" w:noHBand="0" w:noVBand="1"/>
      </w:tblPr>
      <w:tblGrid>
        <w:gridCol w:w="2757"/>
        <w:gridCol w:w="7059"/>
      </w:tblGrid>
      <w:tr w:rsidR="00C07A0F" w:rsidRPr="008509DF" w14:paraId="50507F95" w14:textId="77777777" w:rsidTr="00A271BF">
        <w:tc>
          <w:tcPr>
            <w:tcW w:w="2757" w:type="dxa"/>
            <w:shd w:val="clear" w:color="auto" w:fill="auto"/>
          </w:tcPr>
          <w:p w14:paraId="6C683F2F" w14:textId="77777777" w:rsidR="00C07A0F" w:rsidRPr="001F4AB1"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764CDD91" w14:textId="77777777" w:rsidR="00C07A0F" w:rsidRPr="001F4AB1" w:rsidRDefault="00C07A0F" w:rsidP="00C07A0F">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Залог устанавливается</w:t>
            </w:r>
          </w:p>
          <w:p w14:paraId="1E4576E3" w14:textId="555D3885" w:rsidR="00C07A0F" w:rsidRPr="00C07A0F" w:rsidRDefault="00890E63" w:rsidP="00C07A0F">
            <w:pPr>
              <w:pStyle w:val="Default"/>
              <w:jc w:val="right"/>
              <w:rPr>
                <w:rFonts w:ascii="Verdana" w:hAnsi="Verdana" w:cstheme="minorBidi"/>
                <w:i/>
                <w:color w:val="FF0000"/>
                <w:sz w:val="20"/>
                <w:szCs w:val="20"/>
              </w:rPr>
            </w:pPr>
            <w:r>
              <w:rPr>
                <w:rFonts w:ascii="Verdana" w:hAnsi="Verdana" w:cstheme="minorBidi"/>
                <w:i/>
                <w:color w:val="FF0000"/>
                <w:sz w:val="20"/>
                <w:szCs w:val="20"/>
              </w:rPr>
              <w:t>(</w:t>
            </w:r>
            <w:r w:rsidR="00C07A0F" w:rsidRPr="001F4AB1">
              <w:rPr>
                <w:rFonts w:ascii="Verdana" w:hAnsi="Verdana" w:cstheme="minorBidi"/>
                <w:i/>
                <w:color w:val="FF0000"/>
                <w:sz w:val="20"/>
                <w:szCs w:val="20"/>
              </w:rPr>
              <w:t xml:space="preserve">При оплате собственными средствами Покупателя с использованием расчетов по аккредитиву </w:t>
            </w:r>
            <w:r w:rsidR="00C07A0F">
              <w:rPr>
                <w:rFonts w:ascii="Verdana" w:hAnsi="Verdana" w:cstheme="minorBidi"/>
                <w:i/>
                <w:color w:val="FF0000"/>
                <w:sz w:val="20"/>
                <w:szCs w:val="20"/>
              </w:rPr>
              <w:t>или номинального счета ООО ЦНС</w:t>
            </w:r>
            <w:r>
              <w:rPr>
                <w:rFonts w:ascii="Verdana" w:hAnsi="Verdana" w:cstheme="minorBidi"/>
                <w:i/>
                <w:color w:val="FF0000"/>
                <w:sz w:val="20"/>
                <w:szCs w:val="20"/>
              </w:rPr>
              <w:t>)</w:t>
            </w:r>
          </w:p>
        </w:tc>
        <w:tc>
          <w:tcPr>
            <w:tcW w:w="7059" w:type="dxa"/>
            <w:shd w:val="clear" w:color="auto" w:fill="auto"/>
          </w:tcPr>
          <w:p w14:paraId="658F1623" w14:textId="77777777" w:rsidR="00C07A0F" w:rsidRPr="001F4AB1" w:rsidRDefault="00C07A0F" w:rsidP="00C07A0F">
            <w:pPr>
              <w:pStyle w:val="ConsNonformat"/>
              <w:tabs>
                <w:tab w:val="left" w:pos="1276"/>
              </w:tabs>
              <w:contextualSpacing/>
              <w:jc w:val="both"/>
              <w:rPr>
                <w:rFonts w:ascii="Verdana" w:hAnsi="Verdana"/>
              </w:rPr>
            </w:pPr>
            <w:r w:rsidRPr="001F4AB1">
              <w:rPr>
                <w:rFonts w:ascii="Verdana" w:hAnsi="Verdana"/>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3D5122B1" w14:textId="77777777" w:rsidR="00C07A0F" w:rsidRPr="00C07A0F" w:rsidRDefault="00C07A0F" w:rsidP="00C07A0F">
            <w:pPr>
              <w:pStyle w:val="ConsNonformat"/>
              <w:tabs>
                <w:tab w:val="left" w:pos="1276"/>
              </w:tabs>
              <w:contextualSpacing/>
              <w:jc w:val="both"/>
              <w:rPr>
                <w:rFonts w:ascii="Verdana" w:hAnsi="Verdana"/>
              </w:rPr>
            </w:pPr>
          </w:p>
          <w:p w14:paraId="75A75685" w14:textId="77777777" w:rsidR="00C07A0F" w:rsidRDefault="00C07A0F" w:rsidP="00C07A0F">
            <w:pPr>
              <w:pStyle w:val="ConsNonformat"/>
              <w:tabs>
                <w:tab w:val="left" w:pos="1276"/>
              </w:tabs>
              <w:contextualSpacing/>
              <w:jc w:val="both"/>
              <w:rPr>
                <w:rFonts w:ascii="Verdana" w:hAnsi="Verdana"/>
              </w:rPr>
            </w:pPr>
            <w:r w:rsidRPr="001F4AB1">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C07A0F">
              <w:rPr>
                <w:rFonts w:ascii="Verdana" w:hAnsi="Verdana"/>
              </w:rPr>
              <w:t xml:space="preserve">20 (двадцати) </w:t>
            </w:r>
            <w:r w:rsidRPr="001F4AB1">
              <w:rPr>
                <w:rFonts w:ascii="Verdana" w:hAnsi="Verdana"/>
              </w:rPr>
              <w:t>рабочих дней с момента исполнения Покупателем обязательств по оплате цены недвижимого имущества в полном объеме.</w:t>
            </w:r>
          </w:p>
          <w:p w14:paraId="6DB642C9" w14:textId="77777777" w:rsidR="00890E63" w:rsidRDefault="00890E63" w:rsidP="00C07A0F">
            <w:pPr>
              <w:pStyle w:val="ConsNonformat"/>
              <w:tabs>
                <w:tab w:val="left" w:pos="1276"/>
              </w:tabs>
              <w:contextualSpacing/>
              <w:jc w:val="both"/>
              <w:rPr>
                <w:rFonts w:ascii="Verdana" w:hAnsi="Verdana"/>
              </w:rPr>
            </w:pPr>
          </w:p>
          <w:p w14:paraId="1E94DF8A" w14:textId="2CBA3735" w:rsidR="00890E63" w:rsidRPr="00C07A0F" w:rsidRDefault="00890E63" w:rsidP="00B80907">
            <w:pPr>
              <w:pStyle w:val="ConsNonformat"/>
              <w:tabs>
                <w:tab w:val="left" w:pos="1276"/>
              </w:tabs>
              <w:contextualSpacing/>
              <w:jc w:val="both"/>
              <w:rPr>
                <w:rFonts w:ascii="Verdana" w:hAnsi="Verdana"/>
              </w:rPr>
            </w:pPr>
          </w:p>
        </w:tc>
      </w:tr>
      <w:tr w:rsidR="00C07A0F" w:rsidRPr="00672CCD" w14:paraId="0F81BFC0" w14:textId="77777777" w:rsidTr="00A271BF">
        <w:tc>
          <w:tcPr>
            <w:tcW w:w="2757" w:type="dxa"/>
            <w:shd w:val="clear" w:color="auto" w:fill="auto"/>
          </w:tcPr>
          <w:p w14:paraId="3AA71AA7" w14:textId="77777777"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eastAsia="Times New Roman" w:hAnsi="Verdana" w:cs="Times New Roman"/>
                <w:i/>
                <w:color w:val="FF0000"/>
                <w:sz w:val="20"/>
                <w:szCs w:val="20"/>
                <w:lang w:eastAsia="ru-RU"/>
              </w:rPr>
              <w:t xml:space="preserve">Вариант 2 </w:t>
            </w:r>
          </w:p>
          <w:p w14:paraId="163DDBA5" w14:textId="37B65D4C"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hAnsi="Verdana"/>
                <w:i/>
                <w:color w:val="FF0000"/>
                <w:sz w:val="20"/>
                <w:szCs w:val="20"/>
              </w:rPr>
              <w:t xml:space="preserve">Залог не устанавливается (в случае полной предварительной оплаты или расчетов с использованием кредитных средств)  </w:t>
            </w:r>
          </w:p>
        </w:tc>
        <w:tc>
          <w:tcPr>
            <w:tcW w:w="7059" w:type="dxa"/>
            <w:shd w:val="clear" w:color="auto" w:fill="auto"/>
          </w:tcPr>
          <w:p w14:paraId="5E2012E5" w14:textId="4F7EDF33" w:rsidR="00C07A0F" w:rsidRPr="00672CCD" w:rsidRDefault="00C07A0F" w:rsidP="00C07A0F">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lastRenderedPageBreak/>
        <w:t xml:space="preserve">3. </w:t>
      </w:r>
      <w:r w:rsidR="00A24C91" w:rsidRPr="00515B49">
        <w:rPr>
          <w:rFonts w:ascii="Verdana" w:hAnsi="Verdana"/>
          <w:b/>
          <w:sz w:val="20"/>
          <w:szCs w:val="20"/>
        </w:rPr>
        <w:t>ПЕРЕДАЧА ИМУЩЕСТВА</w:t>
      </w:r>
    </w:p>
    <w:p w14:paraId="08E61E35" w14:textId="516BFF24"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w:t>
      </w:r>
      <w:r w:rsidRPr="005B3E90">
        <w:rPr>
          <w:rFonts w:ascii="Verdana" w:hAnsi="Verdana"/>
        </w:rPr>
        <w:t xml:space="preserve">не позднее </w:t>
      </w:r>
      <w:r w:rsidR="00FA0485" w:rsidRPr="005B3E90">
        <w:rPr>
          <w:rFonts w:ascii="Verdana" w:hAnsi="Verdana"/>
        </w:rPr>
        <w:t xml:space="preserve">5 (пяти)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w:t>
      </w:r>
      <w:r w:rsidR="00A045F1" w:rsidRPr="00A045F1">
        <w:rPr>
          <w:rFonts w:ascii="Verdana" w:hAnsi="Verdana"/>
        </w:rPr>
        <w:t>поступления на расчетный счет Продавца денежных средств по Договору в полном объеме</w:t>
      </w:r>
      <w:r w:rsidR="004B3B1B" w:rsidRPr="00A045F1">
        <w:rPr>
          <w:rFonts w:ascii="Verdana" w:hAnsi="Verdana"/>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A16470" w:rsidRPr="008509DF" w14:paraId="3F7EAFDF" w14:textId="77777777" w:rsidTr="00954A7F">
        <w:tc>
          <w:tcPr>
            <w:tcW w:w="2269" w:type="dxa"/>
          </w:tcPr>
          <w:p w14:paraId="7B3031F6" w14:textId="2565521E" w:rsidR="00A16470" w:rsidRPr="008509DF"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 </w:t>
            </w:r>
            <w:r w:rsidRPr="001F4AB1">
              <w:rPr>
                <w:rFonts w:ascii="Verdana" w:hAnsi="Verdana"/>
                <w:i/>
                <w:color w:val="FF0000"/>
                <w:sz w:val="20"/>
                <w:szCs w:val="20"/>
              </w:rPr>
              <w:t>Вариант 1 для оплаты без аккредитива</w:t>
            </w:r>
          </w:p>
        </w:tc>
        <w:tc>
          <w:tcPr>
            <w:tcW w:w="7502" w:type="dxa"/>
          </w:tcPr>
          <w:p w14:paraId="02F9AD6C" w14:textId="5719F252" w:rsidR="00A16470" w:rsidRPr="00A94BE8"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A16470" w:rsidRPr="008076AD" w14:paraId="4FA80E90" w14:textId="77777777" w:rsidTr="00954A7F">
        <w:tc>
          <w:tcPr>
            <w:tcW w:w="2269" w:type="dxa"/>
          </w:tcPr>
          <w:p w14:paraId="7A2DDB39" w14:textId="487E9FC7" w:rsidR="00A16470" w:rsidRPr="008076AD"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hAnsi="Verdana"/>
                <w:i/>
                <w:color w:val="FF0000"/>
                <w:sz w:val="20"/>
                <w:szCs w:val="20"/>
              </w:rPr>
              <w:t>Вариант 2 для оплаты с аккредитивом</w:t>
            </w:r>
          </w:p>
        </w:tc>
        <w:tc>
          <w:tcPr>
            <w:tcW w:w="7502" w:type="dxa"/>
          </w:tcPr>
          <w:p w14:paraId="4C40090D" w14:textId="59FBD996" w:rsidR="00A16470" w:rsidRPr="008076AD"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i/>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r w:rsidR="00A16470" w:rsidRPr="008076AD" w14:paraId="462D2CE4" w14:textId="77777777" w:rsidTr="00954A7F">
        <w:tc>
          <w:tcPr>
            <w:tcW w:w="2269" w:type="dxa"/>
          </w:tcPr>
          <w:p w14:paraId="02D03A91" w14:textId="4E1FF51E" w:rsidR="00A16470" w:rsidRPr="001F4AB1" w:rsidRDefault="00A16470" w:rsidP="00A16470">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 для оплаты с использованием счета ООО «ЦНС»</w:t>
            </w:r>
          </w:p>
        </w:tc>
        <w:tc>
          <w:tcPr>
            <w:tcW w:w="7502" w:type="dxa"/>
          </w:tcPr>
          <w:p w14:paraId="09636BDA" w14:textId="3B0B69B3" w:rsidR="00A16470" w:rsidRPr="001F4AB1"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 xml:space="preserve">рабочих дней со дня получения соответствующих счетов от Продавца с приложением </w:t>
      </w:r>
      <w:r w:rsidRPr="00A50E6B">
        <w:rPr>
          <w:rFonts w:ascii="Verdana" w:eastAsia="Times New Roman" w:hAnsi="Verdana" w:cs="Times New Roman"/>
          <w:sz w:val="20"/>
          <w:szCs w:val="20"/>
          <w:lang w:eastAsia="ru-RU"/>
        </w:rPr>
        <w:lastRenderedPageBreak/>
        <w:t>копий документов, подтверждающих произведенные расходы.</w:t>
      </w:r>
    </w:p>
    <w:p w14:paraId="6452E0A9" w14:textId="49457B80" w:rsidR="008B00B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эксплуатирующей, энергоснабжающими, коммунальными и иными организациями все необходимые договоры в отношении недвижимого имущества.</w:t>
      </w:r>
    </w:p>
    <w:p w14:paraId="503DAB49"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68E0E3E3"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 до регистрации перехода прав на объект от Продавца к Покупателю (в случае предварительной оплаты).</w:t>
      </w:r>
    </w:p>
    <w:p w14:paraId="099FBDB6" w14:textId="77777777" w:rsidR="00A16470" w:rsidRPr="008509DF" w:rsidRDefault="00A16470"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6161E055" w14:textId="77777777" w:rsidR="00A16470" w:rsidRPr="001F4AB1" w:rsidRDefault="008B00BD"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 xml:space="preserve">заявления и необходимые документы в орган государственной регистрации прав </w:t>
      </w:r>
      <w:r w:rsidR="00A16470" w:rsidRPr="001F4AB1">
        <w:rPr>
          <w:rFonts w:ascii="Verdana" w:eastAsia="Times New Roman" w:hAnsi="Verdana" w:cs="Times New Roman"/>
          <w:color w:val="000000" w:themeColor="text1"/>
          <w:sz w:val="20"/>
          <w:szCs w:val="20"/>
          <w:lang w:eastAsia="ru-RU"/>
        </w:rPr>
        <w:t>не позднее</w:t>
      </w:r>
      <w:r w:rsidR="00A16470" w:rsidRPr="001F4AB1">
        <w:rPr>
          <w:rFonts w:ascii="Verdana" w:eastAsia="Times New Roman" w:hAnsi="Verdana" w:cs="Times New Roman"/>
          <w:i/>
          <w:color w:val="0070C0"/>
          <w:sz w:val="20"/>
          <w:szCs w:val="20"/>
          <w:lang w:eastAsia="ru-RU"/>
        </w:rPr>
        <w:t xml:space="preserve"> </w:t>
      </w:r>
    </w:p>
    <w:tbl>
      <w:tblPr>
        <w:tblStyle w:val="ac"/>
        <w:tblpPr w:leftFromText="180" w:rightFromText="180" w:vertAnchor="text" w:horzAnchor="margin" w:tblpY="155"/>
        <w:tblW w:w="93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46"/>
      </w:tblGrid>
      <w:tr w:rsidR="00A16470" w:rsidRPr="001F4AB1" w14:paraId="212AEB6F" w14:textId="77777777" w:rsidTr="00591236">
        <w:tc>
          <w:tcPr>
            <w:tcW w:w="2410" w:type="dxa"/>
          </w:tcPr>
          <w:p w14:paraId="02E8133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1 </w:t>
            </w:r>
          </w:p>
          <w:p w14:paraId="1C351160" w14:textId="77777777" w:rsidR="00A16470" w:rsidRPr="001F4AB1" w:rsidRDefault="00A16470" w:rsidP="00DF693D">
            <w:pPr>
              <w:pStyle w:val="Default"/>
              <w:rPr>
                <w:rFonts w:ascii="Verdana" w:hAnsi="Verdana"/>
                <w:i/>
                <w:color w:val="FF0000"/>
                <w:sz w:val="20"/>
                <w:szCs w:val="20"/>
              </w:rPr>
            </w:pPr>
            <w:r w:rsidRPr="001F4AB1">
              <w:rPr>
                <w:rFonts w:ascii="Verdana" w:hAnsi="Verdana"/>
                <w:i/>
                <w:color w:val="FF0000"/>
                <w:sz w:val="20"/>
                <w:szCs w:val="20"/>
              </w:rPr>
              <w:t xml:space="preserve">Прямые расчеты </w:t>
            </w:r>
          </w:p>
          <w:p w14:paraId="3AE849CC"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p>
        </w:tc>
        <w:tc>
          <w:tcPr>
            <w:tcW w:w="6946" w:type="dxa"/>
          </w:tcPr>
          <w:p w14:paraId="7C63F13F" w14:textId="7CD04F05"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cs="Times New Roman"/>
                <w:i/>
                <w:color w:val="0070C0"/>
                <w:sz w:val="20"/>
                <w:szCs w:val="20"/>
                <w:lang w:eastAsia="ru-RU"/>
              </w:rPr>
              <w:t xml:space="preserve">5 (пяти) </w:t>
            </w:r>
            <w:r w:rsidR="00591236" w:rsidRPr="00591236">
              <w:rPr>
                <w:rFonts w:ascii="Verdana" w:eastAsia="Times New Roman" w:hAnsi="Verdana" w:cs="Times New Roman"/>
                <w:sz w:val="20"/>
                <w:szCs w:val="20"/>
                <w:lang w:eastAsia="ru-RU"/>
              </w:rPr>
              <w:t xml:space="preserve">рабочих дней </w:t>
            </w:r>
            <w:r w:rsidR="00591236" w:rsidRPr="00591236">
              <w:rPr>
                <w:rFonts w:ascii="Verdana" w:hAnsi="Verdana"/>
                <w:sz w:val="20"/>
                <w:szCs w:val="20"/>
              </w:rPr>
              <w:t xml:space="preserve"> с даты поступления на расчетный счет Продавца денежных средств по Договору в полном объеме</w:t>
            </w:r>
          </w:p>
        </w:tc>
      </w:tr>
      <w:tr w:rsidR="00A16470" w:rsidRPr="001F4AB1" w14:paraId="512EAF55" w14:textId="77777777" w:rsidTr="00591236">
        <w:tc>
          <w:tcPr>
            <w:tcW w:w="2410" w:type="dxa"/>
          </w:tcPr>
          <w:p w14:paraId="0696CA6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2</w:t>
            </w:r>
          </w:p>
          <w:p w14:paraId="61DEC8E6"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Расчеты с использованием аккредитива </w:t>
            </w:r>
          </w:p>
        </w:tc>
        <w:tc>
          <w:tcPr>
            <w:tcW w:w="6946" w:type="dxa"/>
          </w:tcPr>
          <w:p w14:paraId="0B302601" w14:textId="5044A4E1" w:rsidR="00A16470" w:rsidRPr="00591236"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sz w:val="20"/>
                <w:szCs w:val="20"/>
                <w:lang w:eastAsia="ru-RU"/>
              </w:rPr>
              <w:t xml:space="preserve">рабочих дней с даты </w:t>
            </w:r>
            <w:r w:rsidR="00591236" w:rsidRPr="00591236">
              <w:rPr>
                <w:rFonts w:ascii="Verdana" w:hAnsi="Verdana"/>
                <w:sz w:val="20"/>
                <w:szCs w:val="20"/>
              </w:rPr>
              <w:t>получения Продавцом уведомления о размещении на аккредитивном счете денежных средств по Договору в полном объеме.</w:t>
            </w:r>
          </w:p>
        </w:tc>
      </w:tr>
      <w:tr w:rsidR="00A16470" w:rsidRPr="001F4AB1" w14:paraId="3BE35DB1" w14:textId="77777777" w:rsidTr="00591236">
        <w:tc>
          <w:tcPr>
            <w:tcW w:w="2410" w:type="dxa"/>
          </w:tcPr>
          <w:p w14:paraId="070927D9"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3</w:t>
            </w:r>
          </w:p>
          <w:p w14:paraId="054A6CC1"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номинального счета ООО «ЦНС»</w:t>
            </w:r>
          </w:p>
        </w:tc>
        <w:tc>
          <w:tcPr>
            <w:tcW w:w="6946" w:type="dxa"/>
          </w:tcPr>
          <w:p w14:paraId="133ACF14" w14:textId="6A26014D" w:rsidR="00A16470" w:rsidRPr="00591236" w:rsidRDefault="00A16470" w:rsidP="00591236">
            <w:pPr>
              <w:pStyle w:val="Default"/>
              <w:jc w:val="both"/>
              <w:rPr>
                <w:rFonts w:ascii="Verdana" w:hAnsi="Verdana"/>
                <w:sz w:val="20"/>
                <w:szCs w:val="20"/>
              </w:rPr>
            </w:pPr>
            <w:r w:rsidRPr="00591236">
              <w:rPr>
                <w:rFonts w:ascii="Verdana" w:eastAsia="Times New Roman" w:hAnsi="Verdana"/>
                <w:i/>
                <w:color w:val="0070C0"/>
                <w:sz w:val="20"/>
                <w:szCs w:val="20"/>
                <w:lang w:eastAsia="ru-RU"/>
              </w:rPr>
              <w:t xml:space="preserve">5 (пяти) </w:t>
            </w:r>
            <w:r w:rsidRPr="00591236">
              <w:rPr>
                <w:rFonts w:ascii="Verdana" w:eastAsia="Times New Roman" w:hAnsi="Verdana"/>
                <w:color w:val="auto"/>
                <w:sz w:val="20"/>
                <w:szCs w:val="20"/>
                <w:lang w:eastAsia="ru-RU"/>
              </w:rPr>
              <w:t xml:space="preserve">рабочих дней </w:t>
            </w:r>
            <w:r w:rsidR="00591236" w:rsidRPr="00591236">
              <w:rPr>
                <w:rFonts w:ascii="Verdana" w:hAnsi="Verdana"/>
                <w:sz w:val="20"/>
                <w:szCs w:val="20"/>
              </w:rPr>
              <w:t>с даты размещения денежных средств по Договору на номинальном счете ООО «ЦНС» в полном объеме.</w:t>
            </w:r>
          </w:p>
          <w:p w14:paraId="5226F720" w14:textId="77777777" w:rsidR="00A16470" w:rsidRPr="00591236" w:rsidRDefault="00A16470" w:rsidP="00591236">
            <w:pPr>
              <w:pStyle w:val="Default"/>
              <w:jc w:val="both"/>
              <w:rPr>
                <w:rFonts w:ascii="Verdana" w:eastAsia="Times New Roman" w:hAnsi="Verdana"/>
                <w:i/>
                <w:color w:val="0070C0"/>
                <w:sz w:val="20"/>
                <w:szCs w:val="20"/>
                <w:lang w:eastAsia="ru-RU"/>
              </w:rPr>
            </w:pPr>
          </w:p>
        </w:tc>
      </w:tr>
    </w:tbl>
    <w:p w14:paraId="2CB2E656" w14:textId="6FD53512"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0933089B" w14:textId="77777777" w:rsidR="007E0B86" w:rsidRPr="001F4AB1" w:rsidRDefault="003367A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007E0B86" w:rsidRPr="001F4AB1">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05DDE5D3" w14:textId="77777777" w:rsidR="007E0B86" w:rsidRPr="001F4AB1" w:rsidRDefault="007E0B86"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9674" w:type="dxa"/>
        <w:tblInd w:w="-318" w:type="dxa"/>
        <w:tblBorders>
          <w:insideH w:val="single" w:sz="4" w:space="0" w:color="auto"/>
          <w:insideV w:val="single" w:sz="4" w:space="0" w:color="auto"/>
        </w:tblBorders>
        <w:tblLook w:val="04A0" w:firstRow="1" w:lastRow="0" w:firstColumn="1" w:lastColumn="0" w:noHBand="0" w:noVBand="1"/>
      </w:tblPr>
      <w:tblGrid>
        <w:gridCol w:w="2161"/>
        <w:gridCol w:w="7513"/>
      </w:tblGrid>
      <w:tr w:rsidR="007E0B86" w:rsidRPr="001F4AB1" w14:paraId="1CF5D9EE" w14:textId="77777777" w:rsidTr="007E0B86">
        <w:trPr>
          <w:trHeight w:val="693"/>
        </w:trPr>
        <w:tc>
          <w:tcPr>
            <w:tcW w:w="2161" w:type="dxa"/>
            <w:shd w:val="clear" w:color="auto" w:fill="auto"/>
          </w:tcPr>
          <w:p w14:paraId="2CC67604"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1</w:t>
            </w:r>
          </w:p>
          <w:p w14:paraId="24FD7BEB" w14:textId="4D71B64E" w:rsidR="007E0B86" w:rsidRPr="001F4AB1" w:rsidRDefault="007E0B86" w:rsidP="007E0B86">
            <w:pPr>
              <w:spacing w:after="0" w:line="240" w:lineRule="auto"/>
              <w:ind w:left="-48"/>
              <w:jc w:val="right"/>
              <w:rPr>
                <w:rFonts w:ascii="Verdana" w:hAnsi="Verdana"/>
                <w:i/>
                <w:color w:val="FF0000"/>
                <w:sz w:val="20"/>
                <w:szCs w:val="20"/>
              </w:rPr>
            </w:pPr>
            <w:r>
              <w:rPr>
                <w:rFonts w:ascii="Verdana" w:hAnsi="Verdana"/>
                <w:i/>
                <w:color w:val="FF0000"/>
                <w:sz w:val="20"/>
                <w:szCs w:val="20"/>
              </w:rPr>
              <w:t>при прямой оплате</w:t>
            </w:r>
            <w:r w:rsidRPr="001F4AB1">
              <w:rPr>
                <w:rFonts w:ascii="Verdana" w:hAnsi="Verdana"/>
                <w:i/>
                <w:color w:val="FF0000"/>
                <w:sz w:val="20"/>
                <w:szCs w:val="20"/>
              </w:rPr>
              <w:t xml:space="preserve">    </w:t>
            </w:r>
          </w:p>
        </w:tc>
        <w:tc>
          <w:tcPr>
            <w:tcW w:w="7513" w:type="dxa"/>
            <w:shd w:val="clear" w:color="auto" w:fill="auto"/>
          </w:tcPr>
          <w:p w14:paraId="2B87BFC3" w14:textId="21F33BD1" w:rsidR="007E0B86" w:rsidRPr="00360B4F"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не поступление на счет Продавца оплаты в полном размере и установленные сроки согласно Договору купли-продажи Имущества</w:t>
            </w:r>
            <w:r w:rsidRPr="00360B4F">
              <w:rPr>
                <w:rFonts w:ascii="Verdana" w:eastAsia="Times New Roman" w:hAnsi="Verdana" w:cs="Times New Roman"/>
                <w:sz w:val="20"/>
                <w:szCs w:val="20"/>
                <w:lang w:eastAsia="ru-RU"/>
              </w:rPr>
              <w:t>.</w:t>
            </w:r>
          </w:p>
          <w:p w14:paraId="11D46A11" w14:textId="2330D39A" w:rsidR="007E0B86" w:rsidRPr="001F4AB1" w:rsidRDefault="007E0B86" w:rsidP="00DF693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c>
      </w:tr>
      <w:tr w:rsidR="007E0B86" w:rsidRPr="001F4AB1" w14:paraId="4F058E4C" w14:textId="77777777" w:rsidTr="007E0B86">
        <w:trPr>
          <w:trHeight w:val="693"/>
        </w:trPr>
        <w:tc>
          <w:tcPr>
            <w:tcW w:w="2161" w:type="dxa"/>
            <w:shd w:val="clear" w:color="auto" w:fill="auto"/>
          </w:tcPr>
          <w:p w14:paraId="1EB64B71"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5278E892" w14:textId="622F70CD"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r>
              <w:rPr>
                <w:rFonts w:ascii="Verdana" w:hAnsi="Verdana"/>
                <w:i/>
                <w:color w:val="FF0000"/>
                <w:sz w:val="20"/>
                <w:szCs w:val="20"/>
              </w:rPr>
              <w:t>/</w:t>
            </w:r>
          </w:p>
          <w:p w14:paraId="037EFD90" w14:textId="77777777" w:rsidR="007E0B86" w:rsidRPr="001F4AB1" w:rsidRDefault="007E0B86" w:rsidP="00DF693D">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7513" w:type="dxa"/>
            <w:shd w:val="clear" w:color="auto" w:fill="auto"/>
          </w:tcPr>
          <w:p w14:paraId="39D22C98" w14:textId="26FD1A29" w:rsidR="007E0B86" w:rsidRPr="001F4AB1" w:rsidRDefault="007E0B86" w:rsidP="00360B4F">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360B4F" w:rsidRPr="00360B4F">
              <w:rPr>
                <w:rFonts w:ascii="Verdana" w:hAnsi="Verdana"/>
                <w:sz w:val="20"/>
                <w:szCs w:val="20"/>
              </w:rPr>
              <w:t xml:space="preserve">Покупателем не открыт/не продлен аккредитив, счет ООО «ЦНС» в установленный </w:t>
            </w:r>
            <w:r w:rsidR="00360B4F">
              <w:rPr>
                <w:rFonts w:ascii="Verdana" w:hAnsi="Verdana"/>
                <w:sz w:val="20"/>
                <w:szCs w:val="20"/>
              </w:rPr>
              <w:t>Договором срок</w:t>
            </w:r>
            <w:r w:rsidRPr="00360B4F">
              <w:rPr>
                <w:rFonts w:ascii="Verdana" w:hAnsi="Verdana"/>
                <w:sz w:val="20"/>
                <w:szCs w:val="20"/>
              </w:rPr>
              <w:t>.</w:t>
            </w:r>
          </w:p>
        </w:tc>
      </w:tr>
    </w:tbl>
    <w:p w14:paraId="0BCAA447" w14:textId="11371526" w:rsidR="003367AE" w:rsidRPr="0055668A" w:rsidRDefault="003367AE"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6A21546"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882854">
        <w:rPr>
          <w:rFonts w:ascii="Verdana" w:eastAsia="Times New Roman" w:hAnsi="Verdana" w:cs="Times New Roman"/>
          <w:sz w:val="20"/>
          <w:szCs w:val="20"/>
          <w:lang w:eastAsia="ru-RU"/>
        </w:rPr>
        <w:t>3</w:t>
      </w:r>
      <w:r w:rsidR="00CF3538" w:rsidRPr="005B3E90">
        <w:rPr>
          <w:rFonts w:ascii="Verdana" w:eastAsia="Times New Roman" w:hAnsi="Verdana" w:cs="Times New Roman"/>
          <w:sz w:val="20"/>
          <w:szCs w:val="20"/>
          <w:lang w:eastAsia="ru-RU"/>
        </w:rPr>
        <w:t xml:space="preserve"> </w:t>
      </w:r>
      <w:r w:rsidRPr="005B3E90">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трех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882854">
        <w:rPr>
          <w:rFonts w:ascii="Verdana" w:eastAsia="Times New Roman" w:hAnsi="Verdana" w:cs="Times New Roman"/>
          <w:sz w:val="20"/>
          <w:szCs w:val="20"/>
          <w:lang w:eastAsia="ru-RU"/>
        </w:rPr>
        <w:t>1</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один</w:t>
      </w:r>
      <w:r w:rsidRPr="00A50E6B">
        <w:rPr>
          <w:rFonts w:ascii="Verdana" w:eastAsia="Times New Roman" w:hAnsi="Verdana" w:cs="Times New Roman"/>
          <w:sz w:val="20"/>
          <w:szCs w:val="20"/>
          <w:lang w:eastAsia="ru-RU"/>
        </w:rPr>
        <w:t xml:space="preserve">) </w:t>
      </w:r>
      <w:r w:rsidR="00882854">
        <w:rPr>
          <w:rFonts w:ascii="Verdana" w:eastAsia="Times New Roman" w:hAnsi="Verdana" w:cs="Times New Roman"/>
          <w:sz w:val="20"/>
          <w:szCs w:val="20"/>
          <w:lang w:eastAsia="ru-RU"/>
        </w:rPr>
        <w:t>экземпляр</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57FED658" w:rsidR="003367AE" w:rsidRPr="00A50E6B" w:rsidRDefault="003367AE" w:rsidP="00584B55">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r w:rsidRPr="00465994">
        <w:rPr>
          <w:rFonts w:ascii="Verdana" w:hAnsi="Verdana"/>
          <w:sz w:val="20"/>
          <w:szCs w:val="20"/>
        </w:rPr>
        <w:t xml:space="preserve">20__года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A604D66"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77DF4829" w:rsidR="006940B2" w:rsidRDefault="006940B2">
      <w:pP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br w:type="page"/>
      </w: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164FF961" w:rsidR="003367AE" w:rsidRPr="007D2ACC" w:rsidRDefault="00584B55"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«___»_____________ 2022</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3F34413A" w:rsidR="003367AE" w:rsidRPr="008509DF" w:rsidRDefault="006940B2"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w:t>
      </w:r>
      <w:r w:rsidR="003367AE">
        <w:rPr>
          <w:rFonts w:ascii="Verdana" w:eastAsia="Times New Roman" w:hAnsi="Verdana" w:cs="Times New Roman"/>
          <w:b/>
          <w:bCs/>
          <w:sz w:val="20"/>
          <w:szCs w:val="20"/>
          <w:lang w:eastAsia="ru-RU"/>
        </w:rPr>
        <w:t>Акт</w:t>
      </w:r>
      <w:r>
        <w:rPr>
          <w:rFonts w:ascii="Verdana" w:eastAsia="Times New Roman" w:hAnsi="Verdana" w:cs="Times New Roman"/>
          <w:b/>
          <w:bCs/>
          <w:sz w:val="20"/>
          <w:szCs w:val="20"/>
          <w:lang w:eastAsia="ru-RU"/>
        </w:rPr>
        <w:t>а</w:t>
      </w:r>
      <w:r w:rsidR="003367AE"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1391B98"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584B55">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676C4DC0"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«___»</w:t>
      </w:r>
      <w:r w:rsidR="00584B55">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716EADD1" w:rsidR="003367AE" w:rsidRPr="00515B49" w:rsidRDefault="00584B55"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w:t>
      </w:r>
      <w:r w:rsidRPr="00A045F1">
        <w:rPr>
          <w:rFonts w:ascii="Verdana" w:hAnsi="Verdana"/>
          <w:sz w:val="20"/>
          <w:szCs w:val="20"/>
        </w:rPr>
        <w:t>Ивановой Наталии Александровны, действующей на основании Доверенности № 92/2021 от 06.07.2021 (удостоверена Красновым Германом Евгеньевичем, нотариусом города Москвы</w:t>
      </w:r>
      <w:r w:rsidRPr="00A045F1">
        <w:rPr>
          <w:rFonts w:ascii="Verdana" w:hAnsi="Verdana"/>
          <w:bCs/>
          <w:kern w:val="3"/>
          <w:sz w:val="20"/>
          <w:szCs w:val="20"/>
        </w:rPr>
        <w:t xml:space="preserve">, </w:t>
      </w:r>
      <w:r w:rsidRPr="00A045F1">
        <w:rPr>
          <w:rFonts w:ascii="Verdana" w:hAnsi="Verdana"/>
          <w:sz w:val="20"/>
          <w:szCs w:val="20"/>
        </w:rPr>
        <w:t>зарегистрирована в реестре № 77/287-н/77-2021-17</w:t>
      </w:r>
      <w:r w:rsidRPr="00A045F1">
        <w:rPr>
          <w:rFonts w:ascii="Verdana" w:eastAsia="Times New Roman" w:hAnsi="Verdana" w:cs="Times New Roman"/>
          <w:sz w:val="20"/>
          <w:szCs w:val="20"/>
          <w:lang w:eastAsia="ru-RU"/>
        </w:rPr>
        <w:t>-802)</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3E62BC1C" w:rsidR="003367AE" w:rsidRDefault="003367AE" w:rsidP="00584B55">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«____»____</w:t>
      </w:r>
      <w:r w:rsidR="00584B55">
        <w:rPr>
          <w:rFonts w:ascii="Verdana" w:eastAsia="Times New Roman" w:hAnsi="Verdana" w:cs="Times New Roman"/>
          <w:sz w:val="20"/>
          <w:szCs w:val="20"/>
          <w:lang w:eastAsia="ru-RU"/>
        </w:rPr>
        <w:t>____</w:t>
      </w:r>
      <w:r w:rsidRPr="008509DF">
        <w:rPr>
          <w:rFonts w:ascii="Verdana" w:eastAsia="Times New Roman" w:hAnsi="Verdana" w:cs="Times New Roman"/>
          <w:sz w:val="20"/>
          <w:szCs w:val="20"/>
          <w:lang w:eastAsia="ru-RU"/>
        </w:rPr>
        <w:t>_____20</w:t>
      </w:r>
      <w:r>
        <w:rPr>
          <w:rFonts w:ascii="Verdana" w:eastAsia="Times New Roman" w:hAnsi="Verdana" w:cs="Times New Roman"/>
          <w:sz w:val="20"/>
          <w:szCs w:val="20"/>
          <w:lang w:eastAsia="ru-RU"/>
        </w:rPr>
        <w:t>2</w:t>
      </w:r>
      <w:r w:rsidR="00584B55">
        <w:rPr>
          <w:rFonts w:ascii="Verdana" w:eastAsia="Times New Roman" w:hAnsi="Verdana" w:cs="Times New Roman"/>
          <w:sz w:val="20"/>
          <w:szCs w:val="20"/>
          <w:lang w:eastAsia="ru-RU"/>
        </w:rPr>
        <w:t>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671AF3FA" w14:textId="7FFC508C" w:rsidR="005B3E90" w:rsidRPr="005B3E90" w:rsidRDefault="00A50E6B" w:rsidP="005B3E9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Квартира, назначение: жилое помещение, кадастровый номер </w:t>
      </w:r>
      <w:r w:rsidR="005B3E90" w:rsidRPr="005B3E90">
        <w:rPr>
          <w:rFonts w:ascii="Verdana" w:eastAsia="Times New Roman" w:hAnsi="Verdana" w:cs="Times New Roman"/>
          <w:sz w:val="20"/>
          <w:szCs w:val="20"/>
          <w:lang w:eastAsia="ru-RU"/>
        </w:rPr>
        <w:t>-  Квартира, назначение: жилое помещение, кадастровый номер №03:24:034404:750, расположенное на 9 этаже 10 этажного здания, общей площадью 66,7 кв.м., адрес (местонахождение): Республика Бурятия, г. Улан-</w:t>
      </w:r>
      <w:r w:rsidR="005B3E90">
        <w:rPr>
          <w:rFonts w:ascii="Verdana" w:eastAsia="Times New Roman" w:hAnsi="Verdana" w:cs="Times New Roman"/>
          <w:sz w:val="20"/>
          <w:szCs w:val="20"/>
          <w:lang w:eastAsia="ru-RU"/>
        </w:rPr>
        <w:t>Удэ, ул. Ринчино, д. 8, кв. 73.</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3367AE" w:rsidRPr="008509DF" w14:paraId="419DAFF5" w14:textId="77777777" w:rsidTr="00954A7F">
        <w:tc>
          <w:tcPr>
            <w:tcW w:w="3004" w:type="dxa"/>
            <w:shd w:val="clear" w:color="auto" w:fill="auto"/>
          </w:tcPr>
          <w:p w14:paraId="6D2DC2D3" w14:textId="77777777" w:rsidR="003367AE" w:rsidRPr="008509DF" w:rsidRDefault="003367AE" w:rsidP="00954A7F">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0F9810FE" w14:textId="6CD74C18" w:rsidR="003367AE" w:rsidRPr="008509DF" w:rsidRDefault="003367AE" w:rsidP="00584B5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при наличии приборов учета и ключей </w:t>
            </w:r>
          </w:p>
        </w:tc>
        <w:tc>
          <w:tcPr>
            <w:tcW w:w="6460" w:type="dxa"/>
            <w:shd w:val="clear" w:color="auto" w:fill="auto"/>
          </w:tcPr>
          <w:p w14:paraId="57D088F5"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367AE" w:rsidRPr="008509DF" w:rsidRDefault="003367AE"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9741E99"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E6C5C25" w14:textId="77777777" w:rsidR="00584B55" w:rsidRPr="001F4AB1" w:rsidRDefault="003367AE" w:rsidP="00182954">
      <w:pPr>
        <w:autoSpaceDE w:val="0"/>
        <w:autoSpaceDN w:val="0"/>
        <w:adjustRightInd w:val="0"/>
        <w:spacing w:after="0" w:line="240" w:lineRule="auto"/>
        <w:ind w:firstLine="709"/>
        <w:jc w:val="both"/>
        <w:rPr>
          <w:rFonts w:ascii="Verdana" w:eastAsia="Times New Roman" w:hAnsi="Verdana" w:cs="Times New Roman"/>
          <w:sz w:val="20"/>
          <w:szCs w:val="20"/>
          <w:lang w:eastAsia="ru-RU"/>
        </w:rPr>
      </w:pPr>
      <w:bookmarkStart w:id="0" w:name="_GoBack"/>
      <w:bookmarkEnd w:id="0"/>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75"/>
        <w:gridCol w:w="7298"/>
      </w:tblGrid>
      <w:tr w:rsidR="00584B55" w:rsidRPr="001F4AB1" w14:paraId="59CD4CEE" w14:textId="77777777" w:rsidTr="00DF693D">
        <w:tc>
          <w:tcPr>
            <w:tcW w:w="2411" w:type="dxa"/>
            <w:shd w:val="clear" w:color="auto" w:fill="auto"/>
          </w:tcPr>
          <w:p w14:paraId="4E17D793"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03B5FE0B"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546" w:type="dxa"/>
            <w:shd w:val="clear" w:color="auto" w:fill="auto"/>
          </w:tcPr>
          <w:p w14:paraId="77DFA517" w14:textId="77777777" w:rsidR="00584B55" w:rsidRPr="001F4AB1" w:rsidRDefault="00584B55" w:rsidP="00DF693D">
            <w:pPr>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3 (Трех)</w:t>
            </w:r>
            <w:r w:rsidRPr="001F4AB1">
              <w:rPr>
                <w:rFonts w:ascii="Verdana" w:eastAsia="Times New Roman" w:hAnsi="Verdana" w:cs="Times New Roman"/>
                <w:color w:val="4F81BD" w:themeColor="accent1"/>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w:t>
            </w:r>
            <w:r w:rsidRPr="001F4AB1">
              <w:rPr>
                <w:rFonts w:ascii="Verdana" w:eastAsia="Times New Roman" w:hAnsi="Verdana" w:cs="Times New Roman"/>
                <w:i/>
                <w:color w:val="0070C0"/>
                <w:sz w:val="20"/>
                <w:szCs w:val="20"/>
                <w:lang w:eastAsia="ru-RU"/>
              </w:rPr>
              <w:t xml:space="preserve">1 (Один) </w:t>
            </w:r>
            <w:r w:rsidRPr="001F4AB1">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584B55" w:rsidRPr="001F4AB1" w14:paraId="66FF5E48" w14:textId="77777777" w:rsidTr="00DF693D">
        <w:tc>
          <w:tcPr>
            <w:tcW w:w="2411" w:type="dxa"/>
            <w:shd w:val="clear" w:color="auto" w:fill="auto"/>
          </w:tcPr>
          <w:p w14:paraId="340D1DC1"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3B400A"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p>
        </w:tc>
        <w:tc>
          <w:tcPr>
            <w:tcW w:w="7546" w:type="dxa"/>
            <w:shd w:val="clear" w:color="auto" w:fill="auto"/>
          </w:tcPr>
          <w:p w14:paraId="5A14B20C" w14:textId="77777777" w:rsidR="00584B55" w:rsidRPr="001F4AB1" w:rsidRDefault="00584B55" w:rsidP="00DF693D">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2 (Двух)</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и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экземпляр для Продавца.</w:t>
            </w:r>
          </w:p>
        </w:tc>
      </w:tr>
    </w:tbl>
    <w:p w14:paraId="300846CE" w14:textId="52B72A15" w:rsidR="004B3B1B"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7D64391" w14:textId="77777777" w:rsidR="006940B2" w:rsidRPr="008509DF" w:rsidRDefault="006940B2"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34273CEF" w:rsidR="00E36009" w:rsidRDefault="00E36009" w:rsidP="00E3600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584B55">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DFA78CF" w14:textId="55543D55" w:rsidR="00A30EA1" w:rsidRDefault="00A30EA1">
      <w:pPr>
        <w:rPr>
          <w:rFonts w:ascii="Verdana" w:hAnsi="Verdana"/>
          <w:sz w:val="20"/>
          <w:szCs w:val="20"/>
        </w:rPr>
      </w:pPr>
    </w:p>
    <w:p w14:paraId="3B9F2108" w14:textId="77777777" w:rsidR="006940B2" w:rsidRDefault="006940B2">
      <w:pPr>
        <w:rPr>
          <w:rFonts w:ascii="Verdana" w:hAnsi="Verdana"/>
          <w:sz w:val="20"/>
          <w:szCs w:val="20"/>
        </w:rPr>
      </w:pPr>
      <w:r>
        <w:rPr>
          <w:rFonts w:ascii="Verdana" w:hAnsi="Verdana"/>
          <w:sz w:val="20"/>
          <w:szCs w:val="20"/>
        </w:rPr>
        <w:br w:type="page"/>
      </w:r>
    </w:p>
    <w:p w14:paraId="38A8C3E4" w14:textId="40B33B88"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42D59945"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w:t>
      </w:r>
      <w:r w:rsidR="00C23DD7">
        <w:rPr>
          <w:rFonts w:ascii="Verdana" w:hAnsi="Verdana" w:cs="Arial"/>
          <w:lang w:eastAsia="en-CA"/>
        </w:rPr>
        <w:t>22</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A99987F" w14:textId="325577BC" w:rsidR="006C577B" w:rsidRPr="001F4AB1" w:rsidRDefault="006C577B" w:rsidP="006C577B">
      <w:pPr>
        <w:pStyle w:val="a5"/>
        <w:numPr>
          <w:ilvl w:val="0"/>
          <w:numId w:val="6"/>
        </w:numPr>
        <w:jc w:val="both"/>
        <w:rPr>
          <w:rFonts w:ascii="Verdana" w:eastAsia="SimSun" w:hAnsi="Verdana"/>
          <w:kern w:val="1"/>
          <w:lang w:eastAsia="hi-IN" w:bidi="hi-IN"/>
        </w:rPr>
      </w:pPr>
      <w:r w:rsidRPr="001F4AB1">
        <w:rPr>
          <w:rFonts w:ascii="Verdana" w:eastAsia="SimSun" w:hAnsi="Verdana"/>
          <w:kern w:val="1"/>
          <w:lang w:eastAsia="hi-IN" w:bidi="hi-IN"/>
        </w:rPr>
        <w:t xml:space="preserve">Сумма аккредитива: </w:t>
      </w:r>
      <w:r w:rsidRPr="006C577B">
        <w:rPr>
          <w:rFonts w:ascii="Verdana" w:eastAsia="SimSun" w:hAnsi="Verdana"/>
          <w:kern w:val="1"/>
          <w:lang w:eastAsia="hi-IN" w:bidi="hi-IN"/>
        </w:rPr>
        <w:t>______________</w:t>
      </w:r>
      <w:r w:rsidRPr="001F4AB1">
        <w:rPr>
          <w:rFonts w:ascii="Verdana" w:eastAsia="SimSun" w:hAnsi="Verdana"/>
          <w:kern w:val="1"/>
          <w:lang w:eastAsia="hi-IN" w:bidi="hi-IN"/>
        </w:rPr>
        <w:t>.</w:t>
      </w:r>
    </w:p>
    <w:p w14:paraId="7E5DF7E4" w14:textId="5280CD6C" w:rsidR="003367AE" w:rsidRPr="000C2791" w:rsidRDefault="006C577B" w:rsidP="006C577B">
      <w:pPr>
        <w:pStyle w:val="a5"/>
        <w:numPr>
          <w:ilvl w:val="0"/>
          <w:numId w:val="6"/>
        </w:numPr>
        <w:jc w:val="both"/>
        <w:rPr>
          <w:rFonts w:ascii="Verdana" w:eastAsia="SimSun" w:hAnsi="Verdana"/>
          <w:i/>
          <w:color w:val="0070C0"/>
          <w:kern w:val="1"/>
          <w:lang w:eastAsia="hi-IN" w:bidi="hi-IN"/>
        </w:rPr>
      </w:pPr>
      <w:r w:rsidRPr="001F4AB1">
        <w:rPr>
          <w:rFonts w:ascii="Verdana" w:eastAsia="SimSun" w:hAnsi="Verdana"/>
          <w:kern w:val="1"/>
          <w:lang w:eastAsia="hi-IN" w:bidi="hi-IN"/>
        </w:rPr>
        <w:t xml:space="preserve">Банк-эмитент: </w:t>
      </w:r>
      <w:r w:rsidR="003367AE"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10F5445F"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w:t>
      </w:r>
      <w:r w:rsidR="007C3486">
        <w:rPr>
          <w:rFonts w:ascii="Verdana" w:eastAsia="SimSun" w:hAnsi="Verdana"/>
          <w:kern w:val="1"/>
          <w:lang w:eastAsia="hi-IN" w:bidi="hi-IN"/>
        </w:rPr>
        <w:t>рок предоставления документов, и</w:t>
      </w:r>
      <w:r w:rsidRPr="000C2791">
        <w:rPr>
          <w:rFonts w:ascii="Verdana" w:eastAsia="SimSun" w:hAnsi="Verdana"/>
          <w:kern w:val="1"/>
          <w:lang w:eastAsia="hi-IN" w:bidi="hi-IN"/>
        </w:rPr>
        <w:t>сполняющий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4A6C973F"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3B3351" w:rsidRPr="00772007">
        <w:rPr>
          <w:rFonts w:ascii="Verdana" w:hAnsi="Verdana" w:cs="Tahoma"/>
          <w:color w:val="000000"/>
          <w:sz w:val="18"/>
          <w:szCs w:val="18"/>
        </w:rPr>
        <w:t>770901001</w:t>
      </w:r>
      <w:r w:rsidRPr="000C2791">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1F9F0392" w:rsidR="003367AE"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A138567" w14:textId="77777777"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69F1AB0A" w14:textId="77777777" w:rsidR="00893AC3" w:rsidRPr="00893AC3" w:rsidRDefault="00893AC3" w:rsidP="00893AC3">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E586170" w14:textId="419E1253" w:rsidR="00893AC3" w:rsidRPr="00893AC3" w:rsidRDefault="00893AC3" w:rsidP="00893AC3">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5B51ABE1" w14:textId="47863F78" w:rsidR="006C577B" w:rsidRPr="006C577B" w:rsidRDefault="006C577B" w:rsidP="00893AC3">
      <w:pPr>
        <w:pStyle w:val="a5"/>
        <w:numPr>
          <w:ilvl w:val="0"/>
          <w:numId w:val="6"/>
        </w:numPr>
        <w:jc w:val="both"/>
        <w:rPr>
          <w:rFonts w:ascii="Verdana" w:hAnsi="Verdana" w:cs="Arial"/>
        </w:rPr>
      </w:pPr>
      <w:r w:rsidRPr="006C577B">
        <w:rPr>
          <w:rFonts w:ascii="Verdana" w:hAnsi="Verdana" w:cs="Arial"/>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w:t>
      </w:r>
    </w:p>
    <w:p w14:paraId="714C487F" w14:textId="085D5959" w:rsidR="006C577B" w:rsidRPr="006C577B" w:rsidRDefault="006C577B" w:rsidP="006C577B">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5A4F9831" w14:textId="3E5832A2" w:rsidR="007B0349" w:rsidRDefault="006C577B" w:rsidP="007B0349">
      <w:pPr>
        <w:pStyle w:val="a5"/>
        <w:jc w:val="both"/>
        <w:rPr>
          <w:rFonts w:ascii="Verdana" w:hAnsi="Verdana" w:cs="Arial"/>
        </w:rPr>
      </w:pPr>
      <w:r w:rsidRPr="006C577B">
        <w:rPr>
          <w:rFonts w:ascii="Verdana" w:hAnsi="Verdana" w:cs="Arial"/>
        </w:rPr>
        <w:t xml:space="preserve">- </w:t>
      </w:r>
      <w:r w:rsidR="007B0349">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168617C4" w14:textId="1957F150" w:rsidR="006C577B" w:rsidRPr="006C577B" w:rsidRDefault="007B0349" w:rsidP="007B0349">
      <w:pPr>
        <w:pStyle w:val="a5"/>
        <w:jc w:val="both"/>
        <w:rPr>
          <w:rFonts w:ascii="Verdana" w:hAnsi="Verdana" w:cs="Arial"/>
        </w:rPr>
      </w:pPr>
      <w:r>
        <w:rPr>
          <w:rFonts w:ascii="Verdana" w:hAnsi="Verdana" w:cs="Arial"/>
        </w:rPr>
        <w:t xml:space="preserve">- </w:t>
      </w:r>
      <w:r w:rsidR="006C577B" w:rsidRPr="006C577B">
        <w:rPr>
          <w:rFonts w:ascii="Verdana" w:hAnsi="Verdana" w:cs="Arial"/>
        </w:rPr>
        <w:t xml:space="preserve">предоставить Продавцу надлежащее подтверждение продления/открытия аккредитива. </w:t>
      </w:r>
    </w:p>
    <w:p w14:paraId="314A75C6" w14:textId="54296102" w:rsidR="006C577B" w:rsidRDefault="006C577B" w:rsidP="006C577B">
      <w:pPr>
        <w:pStyle w:val="a5"/>
        <w:numPr>
          <w:ilvl w:val="0"/>
          <w:numId w:val="6"/>
        </w:numPr>
        <w:jc w:val="both"/>
        <w:rPr>
          <w:rFonts w:ascii="Verdana" w:hAnsi="Verdana" w:cs="Arial"/>
        </w:rPr>
      </w:pPr>
      <w:r w:rsidRPr="006C577B">
        <w:rPr>
          <w:rFonts w:ascii="Verdana" w:hAnsi="Verdana" w:cs="Arial"/>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sidR="007B0349">
        <w:rPr>
          <w:rFonts w:ascii="Verdana" w:hAnsi="Verdana" w:cs="Arial"/>
        </w:rPr>
        <w:t>ностороннем внесудебном порядке</w:t>
      </w:r>
      <w:r w:rsidRPr="006C577B">
        <w:rPr>
          <w:rFonts w:ascii="Verdana" w:hAnsi="Verdana" w:cs="Arial"/>
        </w:rPr>
        <w:t xml:space="preserve">. </w:t>
      </w:r>
    </w:p>
    <w:p w14:paraId="59A5DF34" w14:textId="12FCEBC6"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1094EFEB" w14:textId="77777777" w:rsidR="006C577B" w:rsidRPr="00893AC3" w:rsidRDefault="006C577B" w:rsidP="006C577B">
      <w:pPr>
        <w:pStyle w:val="a5"/>
        <w:numPr>
          <w:ilvl w:val="0"/>
          <w:numId w:val="6"/>
        </w:numPr>
        <w:jc w:val="both"/>
        <w:rPr>
          <w:rFonts w:ascii="Verdana" w:hAnsi="Verdana"/>
        </w:rPr>
      </w:pPr>
      <w:r w:rsidRPr="00893AC3">
        <w:rPr>
          <w:rFonts w:ascii="Verdana" w:hAnsi="Verdana" w:cs="Arial"/>
        </w:rPr>
        <w:t>Расчеты по аккредитиву</w:t>
      </w:r>
      <w:r w:rsidRPr="00893AC3">
        <w:rPr>
          <w:rFonts w:ascii="Verdana" w:hAnsi="Verdana"/>
        </w:rPr>
        <w:t xml:space="preserve"> регулируются законодательством Российской Федерации.</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43BAFF41"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6940B2">
        <w:rPr>
          <w:rFonts w:ascii="Verdana" w:eastAsia="Times New Roman" w:hAnsi="Verdana" w:cs="Times New Roman"/>
          <w:b/>
          <w:sz w:val="20"/>
          <w:szCs w:val="20"/>
          <w:lang w:eastAsia="ru-RU"/>
        </w:rPr>
        <w:t>Иванова Н.А.</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D207A" w14:textId="77777777" w:rsidR="00F54C11" w:rsidRDefault="00F54C11" w:rsidP="00E33D4F">
      <w:pPr>
        <w:spacing w:after="0" w:line="240" w:lineRule="auto"/>
      </w:pPr>
      <w:r>
        <w:separator/>
      </w:r>
    </w:p>
  </w:endnote>
  <w:endnote w:type="continuationSeparator" w:id="0">
    <w:p w14:paraId="673106D6" w14:textId="77777777" w:rsidR="00F54C11" w:rsidRDefault="00F54C1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1290" w14:textId="77777777" w:rsidR="00F54C11" w:rsidRDefault="00F54C11" w:rsidP="00E33D4F">
      <w:pPr>
        <w:spacing w:after="0" w:line="240" w:lineRule="auto"/>
      </w:pPr>
      <w:r>
        <w:separator/>
      </w:r>
    </w:p>
  </w:footnote>
  <w:footnote w:type="continuationSeparator" w:id="0">
    <w:p w14:paraId="008CC316" w14:textId="77777777" w:rsidR="00F54C11" w:rsidRDefault="00F54C11"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9"/>
  </w:num>
  <w:num w:numId="3">
    <w:abstractNumId w:val="31"/>
  </w:num>
  <w:num w:numId="4">
    <w:abstractNumId w:val="30"/>
  </w:num>
  <w:num w:numId="5">
    <w:abstractNumId w:val="27"/>
  </w:num>
  <w:num w:numId="6">
    <w:abstractNumId w:val="19"/>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1"/>
  </w:num>
  <w:num w:numId="13">
    <w:abstractNumId w:val="25"/>
  </w:num>
  <w:num w:numId="14">
    <w:abstractNumId w:val="5"/>
  </w:num>
  <w:num w:numId="15">
    <w:abstractNumId w:val="0"/>
  </w:num>
  <w:num w:numId="16">
    <w:abstractNumId w:val="17"/>
  </w:num>
  <w:num w:numId="17">
    <w:abstractNumId w:val="32"/>
  </w:num>
  <w:num w:numId="18">
    <w:abstractNumId w:val="20"/>
  </w:num>
  <w:num w:numId="19">
    <w:abstractNumId w:val="14"/>
  </w:num>
  <w:num w:numId="20">
    <w:abstractNumId w:val="26"/>
  </w:num>
  <w:num w:numId="21">
    <w:abstractNumId w:val="21"/>
  </w:num>
  <w:num w:numId="22">
    <w:abstractNumId w:val="23"/>
  </w:num>
  <w:num w:numId="23">
    <w:abstractNumId w:val="16"/>
  </w:num>
  <w:num w:numId="24">
    <w:abstractNumId w:val="24"/>
  </w:num>
  <w:num w:numId="25">
    <w:abstractNumId w:val="6"/>
  </w:num>
  <w:num w:numId="26">
    <w:abstractNumId w:val="34"/>
  </w:num>
  <w:num w:numId="27">
    <w:abstractNumId w:val="29"/>
  </w:num>
  <w:num w:numId="28">
    <w:abstractNumId w:val="15"/>
  </w:num>
  <w:num w:numId="29">
    <w:abstractNumId w:val="40"/>
  </w:num>
  <w:num w:numId="30">
    <w:abstractNumId w:val="33"/>
  </w:num>
  <w:num w:numId="31">
    <w:abstractNumId w:val="28"/>
  </w:num>
  <w:num w:numId="32">
    <w:abstractNumId w:val="2"/>
  </w:num>
  <w:num w:numId="33">
    <w:abstractNumId w:val="1"/>
  </w:num>
  <w:num w:numId="34">
    <w:abstractNumId w:val="13"/>
  </w:num>
  <w:num w:numId="35">
    <w:abstractNumId w:val="37"/>
  </w:num>
  <w:num w:numId="36">
    <w:abstractNumId w:val="7"/>
  </w:num>
  <w:num w:numId="37">
    <w:abstractNumId w:val="36"/>
  </w:num>
  <w:num w:numId="38">
    <w:abstractNumId w:val="22"/>
  </w:num>
  <w:num w:numId="39">
    <w:abstractNumId w:val="12"/>
  </w:num>
  <w:num w:numId="40">
    <w:abstractNumId w:val="8"/>
  </w:num>
  <w:num w:numId="41">
    <w:abstractNumId w:val="9"/>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39FC"/>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16BAE"/>
    <w:rsid w:val="00120657"/>
    <w:rsid w:val="00121172"/>
    <w:rsid w:val="00122945"/>
    <w:rsid w:val="00123209"/>
    <w:rsid w:val="00123641"/>
    <w:rsid w:val="00124058"/>
    <w:rsid w:val="001275DF"/>
    <w:rsid w:val="00131540"/>
    <w:rsid w:val="00131AF5"/>
    <w:rsid w:val="001358A7"/>
    <w:rsid w:val="0013654C"/>
    <w:rsid w:val="0013718F"/>
    <w:rsid w:val="00137E3F"/>
    <w:rsid w:val="00140E16"/>
    <w:rsid w:val="00141448"/>
    <w:rsid w:val="00141890"/>
    <w:rsid w:val="00144FDC"/>
    <w:rsid w:val="00146D99"/>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954"/>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21064"/>
    <w:rsid w:val="0032754A"/>
    <w:rsid w:val="0033460B"/>
    <w:rsid w:val="00334661"/>
    <w:rsid w:val="003367AE"/>
    <w:rsid w:val="00336C56"/>
    <w:rsid w:val="00336D98"/>
    <w:rsid w:val="0034156F"/>
    <w:rsid w:val="00341BE1"/>
    <w:rsid w:val="00341DF2"/>
    <w:rsid w:val="00342A7C"/>
    <w:rsid w:val="0034333C"/>
    <w:rsid w:val="00344D65"/>
    <w:rsid w:val="00344E14"/>
    <w:rsid w:val="00351FB3"/>
    <w:rsid w:val="003545DF"/>
    <w:rsid w:val="003546A4"/>
    <w:rsid w:val="0035622B"/>
    <w:rsid w:val="00360B4F"/>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351"/>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0D7"/>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4B55"/>
    <w:rsid w:val="005858F9"/>
    <w:rsid w:val="005866DF"/>
    <w:rsid w:val="00591236"/>
    <w:rsid w:val="00591866"/>
    <w:rsid w:val="005924AA"/>
    <w:rsid w:val="005929DD"/>
    <w:rsid w:val="00592D20"/>
    <w:rsid w:val="00594C80"/>
    <w:rsid w:val="0059647B"/>
    <w:rsid w:val="005A0605"/>
    <w:rsid w:val="005A225B"/>
    <w:rsid w:val="005A6AFB"/>
    <w:rsid w:val="005A6E03"/>
    <w:rsid w:val="005A7DCA"/>
    <w:rsid w:val="005B3E90"/>
    <w:rsid w:val="005B631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0B2"/>
    <w:rsid w:val="00694982"/>
    <w:rsid w:val="0069685C"/>
    <w:rsid w:val="00697DBA"/>
    <w:rsid w:val="006A0294"/>
    <w:rsid w:val="006A1725"/>
    <w:rsid w:val="006A3772"/>
    <w:rsid w:val="006A3B44"/>
    <w:rsid w:val="006A7521"/>
    <w:rsid w:val="006B18FF"/>
    <w:rsid w:val="006B22B4"/>
    <w:rsid w:val="006B245E"/>
    <w:rsid w:val="006B26BF"/>
    <w:rsid w:val="006B473D"/>
    <w:rsid w:val="006C0A8A"/>
    <w:rsid w:val="006C33E2"/>
    <w:rsid w:val="006C3F82"/>
    <w:rsid w:val="006C50FC"/>
    <w:rsid w:val="006C577B"/>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3FAE"/>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0349"/>
    <w:rsid w:val="007B1259"/>
    <w:rsid w:val="007B20FA"/>
    <w:rsid w:val="007B30AC"/>
    <w:rsid w:val="007B77F7"/>
    <w:rsid w:val="007B7D28"/>
    <w:rsid w:val="007C0658"/>
    <w:rsid w:val="007C3486"/>
    <w:rsid w:val="007D0813"/>
    <w:rsid w:val="007D2ACC"/>
    <w:rsid w:val="007D31CB"/>
    <w:rsid w:val="007D430D"/>
    <w:rsid w:val="007D77EF"/>
    <w:rsid w:val="007E0881"/>
    <w:rsid w:val="007E0B86"/>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6E8B"/>
    <w:rsid w:val="00870461"/>
    <w:rsid w:val="00872B06"/>
    <w:rsid w:val="008749A5"/>
    <w:rsid w:val="008759BE"/>
    <w:rsid w:val="0087738B"/>
    <w:rsid w:val="00882854"/>
    <w:rsid w:val="00883DCA"/>
    <w:rsid w:val="008843B8"/>
    <w:rsid w:val="00884B10"/>
    <w:rsid w:val="0088508E"/>
    <w:rsid w:val="00885906"/>
    <w:rsid w:val="008859A2"/>
    <w:rsid w:val="00886541"/>
    <w:rsid w:val="0088751A"/>
    <w:rsid w:val="00887F1B"/>
    <w:rsid w:val="00890E63"/>
    <w:rsid w:val="00890F07"/>
    <w:rsid w:val="00893AC3"/>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0458"/>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86002"/>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1CA0"/>
    <w:rsid w:val="009F2733"/>
    <w:rsid w:val="009F3508"/>
    <w:rsid w:val="009F7287"/>
    <w:rsid w:val="009F7462"/>
    <w:rsid w:val="00A045F1"/>
    <w:rsid w:val="00A057ED"/>
    <w:rsid w:val="00A07AC6"/>
    <w:rsid w:val="00A1129F"/>
    <w:rsid w:val="00A1228E"/>
    <w:rsid w:val="00A142F7"/>
    <w:rsid w:val="00A14CEB"/>
    <w:rsid w:val="00A16056"/>
    <w:rsid w:val="00A16470"/>
    <w:rsid w:val="00A1732A"/>
    <w:rsid w:val="00A21D79"/>
    <w:rsid w:val="00A232A3"/>
    <w:rsid w:val="00A246BE"/>
    <w:rsid w:val="00A24C91"/>
    <w:rsid w:val="00A2545D"/>
    <w:rsid w:val="00A271BF"/>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0907"/>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07A0F"/>
    <w:rsid w:val="00C108FF"/>
    <w:rsid w:val="00C11257"/>
    <w:rsid w:val="00C14F0A"/>
    <w:rsid w:val="00C1613D"/>
    <w:rsid w:val="00C23DD7"/>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874E5"/>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293B"/>
    <w:rsid w:val="00F43F17"/>
    <w:rsid w:val="00F44BF4"/>
    <w:rsid w:val="00F45C6D"/>
    <w:rsid w:val="00F47A86"/>
    <w:rsid w:val="00F50121"/>
    <w:rsid w:val="00F5200E"/>
    <w:rsid w:val="00F52EE5"/>
    <w:rsid w:val="00F54327"/>
    <w:rsid w:val="00F54C11"/>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paragraph" w:customStyle="1" w:styleId="Default">
    <w:name w:val="Default"/>
    <w:rsid w:val="00C07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B1AB-029A-4BC3-BE72-DA682E6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Морозов Александр Владимирович</cp:lastModifiedBy>
  <cp:revision>20</cp:revision>
  <cp:lastPrinted>2021-02-26T12:15:00Z</cp:lastPrinted>
  <dcterms:created xsi:type="dcterms:W3CDTF">2021-12-24T06:51:00Z</dcterms:created>
  <dcterms:modified xsi:type="dcterms:W3CDTF">2021-12-27T08:34:00Z</dcterms:modified>
</cp:coreProperties>
</file>