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ДОГОВОР</w:t>
      </w:r>
      <w:bookmarkStart w:id="0" w:name="_GoBack"/>
      <w:bookmarkEnd w:id="0"/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 w:rsidRPr="006E2F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</w:t>
      </w:r>
      <w:r w:rsidR="001D6821">
        <w:rPr>
          <w:rFonts w:ascii="Times New Roman" w:hAnsi="Times New Roman" w:cs="Times New Roman"/>
          <w:sz w:val="22"/>
          <w:szCs w:val="22"/>
          <w:shd w:val="clear" w:color="auto" w:fill="FFFFFF"/>
        </w:rPr>
        <w:t>23.12</w:t>
      </w:r>
      <w:r w:rsidR="002A1185">
        <w:rPr>
          <w:rFonts w:ascii="Times New Roman" w:hAnsi="Times New Roman" w:cs="Times New Roman"/>
          <w:sz w:val="22"/>
          <w:szCs w:val="22"/>
          <w:shd w:val="clear" w:color="auto" w:fill="FFFFFF"/>
        </w:rPr>
        <w:t>.202</w:t>
      </w:r>
      <w:r w:rsidR="00883942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2A1185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</w:p>
    <w:p w:rsidR="001329CE" w:rsidRPr="006E2F7D" w:rsidRDefault="001329CE" w:rsidP="00645878">
      <w:pPr>
        <w:pStyle w:val="Default"/>
        <w:rPr>
          <w:sz w:val="22"/>
          <w:szCs w:val="22"/>
        </w:rPr>
      </w:pPr>
    </w:p>
    <w:p w:rsidR="001329CE" w:rsidRDefault="008B1922" w:rsidP="006E2F7D">
      <w:pPr>
        <w:pStyle w:val="Default"/>
        <w:ind w:firstLine="708"/>
        <w:jc w:val="both"/>
        <w:rPr>
          <w:sz w:val="22"/>
          <w:szCs w:val="22"/>
        </w:rPr>
      </w:pPr>
      <w:r w:rsidRPr="008B1922">
        <w:rPr>
          <w:b/>
          <w:sz w:val="22"/>
          <w:szCs w:val="22"/>
        </w:rPr>
        <w:t>ООО «Управление механизации № 1»</w:t>
      </w:r>
      <w:r>
        <w:rPr>
          <w:sz w:val="22"/>
          <w:szCs w:val="22"/>
        </w:rPr>
        <w:t xml:space="preserve"> (ИНН 3525100113, ОГРН 1023500872383, адрес: 160010, г. Вологда, ул. Рыбная, д. 1)</w:t>
      </w:r>
      <w:r w:rsidR="00825350" w:rsidRPr="006E2F7D">
        <w:rPr>
          <w:sz w:val="22"/>
          <w:szCs w:val="22"/>
        </w:rPr>
        <w:t>, именуем</w:t>
      </w:r>
      <w:r w:rsidR="00C131D8">
        <w:rPr>
          <w:sz w:val="22"/>
          <w:szCs w:val="22"/>
        </w:rPr>
        <w:t>ый</w:t>
      </w:r>
      <w:r w:rsidR="00825350" w:rsidRPr="006E2F7D">
        <w:rPr>
          <w:sz w:val="22"/>
          <w:szCs w:val="22"/>
        </w:rPr>
        <w:t xml:space="preserve"> в дальнейшем «</w:t>
      </w:r>
      <w:r w:rsidR="006E2F7D" w:rsidRPr="006E2F7D">
        <w:rPr>
          <w:sz w:val="22"/>
          <w:szCs w:val="22"/>
        </w:rPr>
        <w:t>Заказчик</w:t>
      </w:r>
      <w:r w:rsidR="00825350" w:rsidRPr="006E2F7D">
        <w:rPr>
          <w:sz w:val="22"/>
          <w:szCs w:val="22"/>
        </w:rPr>
        <w:t>», в лице</w:t>
      </w:r>
      <w:r>
        <w:rPr>
          <w:sz w:val="22"/>
          <w:szCs w:val="22"/>
        </w:rPr>
        <w:t xml:space="preserve"> конкурсного</w:t>
      </w:r>
      <w:r w:rsidR="00825350" w:rsidRPr="006E2F7D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 xml:space="preserve">Рубцов Дмитрий Анатольевич (ИНН 350700233843, СНИЛС 06645062969, </w:t>
      </w:r>
      <w:proofErr w:type="spellStart"/>
      <w:r>
        <w:rPr>
          <w:sz w:val="22"/>
          <w:szCs w:val="22"/>
        </w:rPr>
        <w:t>рег.номер</w:t>
      </w:r>
      <w:proofErr w:type="spellEnd"/>
      <w:r>
        <w:rPr>
          <w:sz w:val="22"/>
          <w:szCs w:val="22"/>
        </w:rPr>
        <w:t xml:space="preserve"> – 4227 , 8-921-129-86-43, dmitrii.rubcov@mail.ru), член Союза "СРО АУ Северо-Запада" (198095, Санкт-Петербург, Шпалерная ул., д. 51, </w:t>
      </w:r>
      <w:proofErr w:type="spellStart"/>
      <w:r>
        <w:rPr>
          <w:sz w:val="22"/>
          <w:szCs w:val="22"/>
        </w:rPr>
        <w:t>лит.А</w:t>
      </w:r>
      <w:proofErr w:type="spellEnd"/>
      <w:r>
        <w:rPr>
          <w:sz w:val="22"/>
          <w:szCs w:val="22"/>
        </w:rPr>
        <w:t>, пом. 2-Н, № 436, ИНН 7825489593,ОГРН1027809209471)</w:t>
      </w:r>
      <w:r w:rsidR="00825350" w:rsidRPr="006E2F7D">
        <w:rPr>
          <w:sz w:val="22"/>
          <w:szCs w:val="22"/>
        </w:rPr>
        <w:t xml:space="preserve">, действующего на основании </w:t>
      </w:r>
      <w:r w:rsidR="00FF4204">
        <w:rPr>
          <w:sz w:val="22"/>
          <w:szCs w:val="22"/>
        </w:rPr>
        <w:t>решения</w:t>
      </w:r>
      <w:r w:rsidR="00825350" w:rsidRPr="006E2F7D">
        <w:rPr>
          <w:sz w:val="22"/>
          <w:szCs w:val="22"/>
        </w:rPr>
        <w:t xml:space="preserve"> Арбитражного суда </w:t>
      </w:r>
      <w:r w:rsidR="00FF4204">
        <w:rPr>
          <w:sz w:val="22"/>
          <w:szCs w:val="22"/>
        </w:rPr>
        <w:t>Вологодской</w:t>
      </w:r>
      <w:r w:rsidR="00825350" w:rsidRPr="006E2F7D">
        <w:rPr>
          <w:sz w:val="22"/>
          <w:szCs w:val="22"/>
        </w:rPr>
        <w:t xml:space="preserve"> области от </w:t>
      </w:r>
      <w:r w:rsidR="00F400A0">
        <w:rPr>
          <w:sz w:val="22"/>
          <w:szCs w:val="22"/>
        </w:rPr>
        <w:t>1</w:t>
      </w:r>
      <w:r>
        <w:rPr>
          <w:sz w:val="22"/>
          <w:szCs w:val="22"/>
        </w:rPr>
        <w:t>4.09</w:t>
      </w:r>
      <w:r w:rsidR="00F400A0">
        <w:rPr>
          <w:sz w:val="22"/>
          <w:szCs w:val="22"/>
        </w:rPr>
        <w:t>.2021</w:t>
      </w:r>
      <w:r w:rsidR="00825350" w:rsidRPr="006E2F7D">
        <w:rPr>
          <w:sz w:val="22"/>
          <w:szCs w:val="22"/>
        </w:rPr>
        <w:t xml:space="preserve"> по делу № А</w:t>
      </w:r>
      <w:r w:rsidR="006E2F7D" w:rsidRPr="006E2F7D">
        <w:rPr>
          <w:sz w:val="22"/>
          <w:szCs w:val="22"/>
        </w:rPr>
        <w:t>13-</w:t>
      </w:r>
      <w:r>
        <w:rPr>
          <w:sz w:val="22"/>
          <w:szCs w:val="22"/>
        </w:rPr>
        <w:t>5909/2021</w:t>
      </w:r>
      <w:r w:rsidR="00825350" w:rsidRPr="006E2F7D">
        <w:rPr>
          <w:sz w:val="22"/>
          <w:szCs w:val="22"/>
        </w:rPr>
        <w:t>, с одной стороны</w:t>
      </w:r>
      <w:r w:rsidR="001329CE" w:rsidRPr="006E2F7D">
        <w:rPr>
          <w:sz w:val="22"/>
          <w:szCs w:val="22"/>
        </w:rPr>
        <w:t>, и</w:t>
      </w:r>
    </w:p>
    <w:p w:rsidR="001329CE" w:rsidRPr="006E2F7D" w:rsidRDefault="001329CE" w:rsidP="006E2F7D">
      <w:pPr>
        <w:pStyle w:val="Con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 w:rsidRPr="006E2F7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6E2F7D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6E2F7D">
        <w:rPr>
          <w:rFonts w:ascii="Times New Roman" w:hAnsi="Times New Roman" w:cs="Times New Roman"/>
          <w:bCs/>
          <w:sz w:val="22"/>
          <w:szCs w:val="22"/>
        </w:rPr>
        <w:t>,</w:t>
      </w:r>
      <w:r w:rsidRPr="006E2F7D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6E2F7D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6E2F7D">
        <w:rPr>
          <w:rFonts w:ascii="Times New Roman" w:hAnsi="Times New Roman" w:cs="Times New Roman"/>
          <w:sz w:val="22"/>
          <w:szCs w:val="22"/>
        </w:rPr>
        <w:t xml:space="preserve">», 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 w:rsidRPr="006E2F7D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6E2F7D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6E2F7D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6E2F7D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6E2F7D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6E2F7D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6E2F7D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883942" w:rsidRDefault="001329CE" w:rsidP="00883942">
      <w:pPr>
        <w:pStyle w:val="ConsNonformat"/>
        <w:widowControl/>
        <w:numPr>
          <w:ilvl w:val="1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6E2F7D">
        <w:rPr>
          <w:rFonts w:ascii="Times New Roman" w:hAnsi="Times New Roman" w:cs="Times New Roman"/>
          <w:sz w:val="22"/>
          <w:szCs w:val="22"/>
        </w:rPr>
        <w:t xml:space="preserve">, </w:t>
      </w:r>
      <w:r w:rsidR="00FF4204">
        <w:rPr>
          <w:rFonts w:ascii="Times New Roman" w:hAnsi="Times New Roman" w:cs="Times New Roman"/>
          <w:sz w:val="22"/>
          <w:szCs w:val="22"/>
        </w:rPr>
        <w:t>согласно Положению</w:t>
      </w:r>
      <w:r w:rsidR="008B1922">
        <w:rPr>
          <w:rFonts w:ascii="Times New Roman" w:hAnsi="Times New Roman" w:cs="Times New Roman"/>
          <w:sz w:val="22"/>
          <w:szCs w:val="22"/>
        </w:rPr>
        <w:t xml:space="preserve"> от 06.12.2021г.</w:t>
      </w:r>
      <w:r w:rsidR="00FF4204">
        <w:rPr>
          <w:rFonts w:ascii="Times New Roman" w:hAnsi="Times New Roman" w:cs="Times New Roman"/>
          <w:sz w:val="22"/>
          <w:szCs w:val="22"/>
        </w:rPr>
        <w:t xml:space="preserve"> о порядке и условиях продажи </w:t>
      </w:r>
      <w:r w:rsidR="002A1185">
        <w:rPr>
          <w:rFonts w:ascii="Times New Roman" w:hAnsi="Times New Roman" w:cs="Times New Roman"/>
          <w:sz w:val="22"/>
          <w:szCs w:val="22"/>
        </w:rPr>
        <w:t>имущества</w:t>
      </w:r>
      <w:r w:rsidR="008B1922">
        <w:rPr>
          <w:rFonts w:ascii="Times New Roman" w:hAnsi="Times New Roman" w:cs="Times New Roman"/>
          <w:sz w:val="22"/>
          <w:szCs w:val="22"/>
        </w:rPr>
        <w:t xml:space="preserve"> ООО «Управление механизации №1»</w:t>
      </w:r>
      <w:r w:rsidR="00FF4204">
        <w:rPr>
          <w:rFonts w:ascii="Times New Roman" w:hAnsi="Times New Roman" w:cs="Times New Roman"/>
          <w:sz w:val="22"/>
          <w:szCs w:val="22"/>
        </w:rPr>
        <w:t xml:space="preserve"> (</w:t>
      </w:r>
      <w:r w:rsidR="008B1922">
        <w:rPr>
          <w:rFonts w:ascii="Times New Roman" w:hAnsi="Times New Roman" w:cs="Times New Roman"/>
          <w:sz w:val="22"/>
          <w:szCs w:val="22"/>
        </w:rPr>
        <w:t>1</w:t>
      </w:r>
      <w:r w:rsidR="00FF4204">
        <w:rPr>
          <w:rFonts w:ascii="Times New Roman" w:hAnsi="Times New Roman" w:cs="Times New Roman"/>
          <w:sz w:val="22"/>
          <w:szCs w:val="22"/>
        </w:rPr>
        <w:t xml:space="preserve"> лот</w:t>
      </w:r>
      <w:r w:rsidR="00883942">
        <w:rPr>
          <w:rFonts w:ascii="Times New Roman" w:hAnsi="Times New Roman" w:cs="Times New Roman"/>
          <w:sz w:val="22"/>
          <w:szCs w:val="22"/>
        </w:rPr>
        <w:t>)</w:t>
      </w:r>
      <w:r w:rsidR="008B1922">
        <w:rPr>
          <w:rFonts w:ascii="Times New Roman" w:hAnsi="Times New Roman" w:cs="Times New Roman"/>
          <w:sz w:val="22"/>
          <w:szCs w:val="22"/>
        </w:rPr>
        <w:t>, утвержденного собранием кредиторов от 13.12.2021г</w:t>
      </w:r>
      <w:r w:rsidR="00883942">
        <w:rPr>
          <w:rFonts w:ascii="Times New Roman" w:hAnsi="Times New Roman" w:cs="Times New Roman"/>
          <w:sz w:val="22"/>
          <w:szCs w:val="22"/>
        </w:rPr>
        <w:t>.</w:t>
      </w:r>
    </w:p>
    <w:p w:rsidR="00882433" w:rsidRDefault="00882433" w:rsidP="00882433">
      <w:pPr>
        <w:pStyle w:val="ConsNonformat"/>
        <w:widowControl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882433" w:rsidRDefault="001329CE" w:rsidP="00882433">
      <w:pPr>
        <w:pStyle w:val="ConsNonformat"/>
        <w:widowControl/>
        <w:ind w:left="1134"/>
        <w:jc w:val="center"/>
        <w:rPr>
          <w:rFonts w:ascii="Times New Roman" w:hAnsi="Times New Roman" w:cs="Times New Roman"/>
          <w:sz w:val="22"/>
          <w:szCs w:val="22"/>
        </w:rPr>
      </w:pPr>
      <w:r w:rsidRPr="00882433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проведения торгов передает всю документацию по торгам Заказчику (</w:t>
      </w:r>
      <w:r w:rsidR="00F512E8">
        <w:rPr>
          <w:rFonts w:ascii="Times New Roman" w:hAnsi="Times New Roman" w:cs="Times New Roman"/>
          <w:sz w:val="22"/>
          <w:szCs w:val="22"/>
        </w:rPr>
        <w:t xml:space="preserve">Протокол об определении участников открытых торгов в электронной форме 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>ООО «Управление механизации №1»</w:t>
      </w:r>
      <w:r w:rsidR="00F512E8">
        <w:rPr>
          <w:rFonts w:ascii="Times New Roman" w:hAnsi="Times New Roman" w:cs="Times New Roman"/>
          <w:sz w:val="22"/>
          <w:szCs w:val="22"/>
        </w:rPr>
        <w:t>,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протокол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</w:t>
      </w:r>
      <w:r w:rsidR="00F512E8">
        <w:rPr>
          <w:rFonts w:ascii="Times New Roman" w:hAnsi="Times New Roman" w:cs="Times New Roman"/>
          <w:sz w:val="22"/>
          <w:szCs w:val="22"/>
        </w:rPr>
        <w:t xml:space="preserve">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>ООО «Управление механизации №1»</w:t>
      </w:r>
      <w:r w:rsidR="00F512E8">
        <w:rPr>
          <w:rFonts w:ascii="Times New Roman" w:hAnsi="Times New Roman" w:cs="Times New Roman"/>
          <w:sz w:val="22"/>
          <w:szCs w:val="22"/>
        </w:rPr>
        <w:t xml:space="preserve">, протокол о признании открытых </w:t>
      </w:r>
      <w:r w:rsidRPr="006E2F7D">
        <w:rPr>
          <w:rFonts w:ascii="Times New Roman" w:hAnsi="Times New Roman" w:cs="Times New Roman"/>
          <w:sz w:val="22"/>
          <w:szCs w:val="22"/>
        </w:rPr>
        <w:t>торгов</w:t>
      </w:r>
      <w:r w:rsidR="00F512E8">
        <w:rPr>
          <w:rFonts w:ascii="Times New Roman" w:hAnsi="Times New Roman" w:cs="Times New Roman"/>
          <w:sz w:val="22"/>
          <w:szCs w:val="22"/>
        </w:rPr>
        <w:t xml:space="preserve"> в электронной форме</w:t>
      </w:r>
      <w:r w:rsidR="0018428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0A6DFD">
        <w:rPr>
          <w:rFonts w:ascii="Times New Roman" w:hAnsi="Times New Roman" w:cs="Times New Roman"/>
          <w:sz w:val="22"/>
          <w:szCs w:val="22"/>
        </w:rPr>
        <w:t xml:space="preserve">ООО «Управление механизации №1» </w:t>
      </w:r>
      <w:r w:rsidR="00184282">
        <w:rPr>
          <w:rFonts w:ascii="Times New Roman" w:hAnsi="Times New Roman" w:cs="Times New Roman"/>
          <w:sz w:val="22"/>
          <w:szCs w:val="22"/>
        </w:rPr>
        <w:t xml:space="preserve"> не состоявшимися</w:t>
      </w:r>
      <w:r w:rsidRPr="006E2F7D">
        <w:rPr>
          <w:rFonts w:ascii="Times New Roman" w:hAnsi="Times New Roman" w:cs="Times New Roman"/>
          <w:sz w:val="22"/>
          <w:szCs w:val="22"/>
        </w:rPr>
        <w:t>, отчет о проведении торгов и т.п.).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6E2F7D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Оплачивает услуги, указанные в пункте </w:t>
      </w:r>
      <w:r w:rsidR="00184282">
        <w:rPr>
          <w:rFonts w:ascii="Times New Roman" w:hAnsi="Times New Roman" w:cs="Times New Roman"/>
          <w:sz w:val="22"/>
          <w:szCs w:val="22"/>
        </w:rPr>
        <w:t>3</w:t>
      </w:r>
      <w:r w:rsidRPr="006E2F7D">
        <w:rPr>
          <w:rFonts w:ascii="Times New Roman" w:hAnsi="Times New Roman" w:cs="Times New Roman"/>
          <w:sz w:val="22"/>
          <w:szCs w:val="22"/>
        </w:rPr>
        <w:t>.1. Договора, в порядке, в сроки и в размере, установленном Договором.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B017B2" w:rsidRDefault="00B017B2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ответы на поступившие от участников торгов вопросы, связанные с процедурой проведения торгов.</w:t>
      </w:r>
    </w:p>
    <w:p w:rsidR="00B017B2" w:rsidRPr="006E2F7D" w:rsidRDefault="00B017B2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Обеспечивает ознакомление с продаваемым имуществом интересантов</w:t>
      </w:r>
      <w:r w:rsidR="00226DBE">
        <w:rPr>
          <w:rFonts w:ascii="Times New Roman" w:hAnsi="Times New Roman" w:cs="Times New Roman"/>
          <w:sz w:val="22"/>
          <w:szCs w:val="22"/>
        </w:rPr>
        <w:t>, выразивших желание лично ознакомиться с имуществом.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1329CE" w:rsidRPr="008B1922" w:rsidRDefault="001329CE" w:rsidP="000A6DFD">
      <w:pPr>
        <w:pStyle w:val="ConsNormal"/>
        <w:widowControl/>
        <w:numPr>
          <w:ilvl w:val="1"/>
          <w:numId w:val="3"/>
        </w:numPr>
        <w:tabs>
          <w:tab w:val="clear" w:pos="360"/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B1922">
        <w:rPr>
          <w:rFonts w:ascii="Times New Roman" w:hAnsi="Times New Roman" w:cs="Times New Roman"/>
          <w:sz w:val="22"/>
          <w:szCs w:val="22"/>
        </w:rPr>
        <w:t xml:space="preserve">Все расходы, которые несет Организатор в связи с публикацией сообщений о проведении торгов и о результатах торгов в </w:t>
      </w:r>
      <w:r w:rsidR="008B1922">
        <w:rPr>
          <w:rFonts w:ascii="Times New Roman" w:hAnsi="Times New Roman" w:cs="Times New Roman"/>
          <w:sz w:val="22"/>
          <w:szCs w:val="22"/>
        </w:rPr>
        <w:t>официальном издании (газете «</w:t>
      </w:r>
      <w:proofErr w:type="spellStart"/>
      <w:r w:rsidR="008B1922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="008B1922">
        <w:rPr>
          <w:rFonts w:ascii="Times New Roman" w:hAnsi="Times New Roman" w:cs="Times New Roman"/>
          <w:sz w:val="22"/>
          <w:szCs w:val="22"/>
        </w:rPr>
        <w:t>»), в Едином федеральном</w:t>
      </w:r>
      <w:r w:rsidR="00512AF6">
        <w:rPr>
          <w:rFonts w:ascii="Times New Roman" w:hAnsi="Times New Roman" w:cs="Times New Roman"/>
          <w:sz w:val="22"/>
          <w:szCs w:val="22"/>
        </w:rPr>
        <w:t xml:space="preserve"> реестре сведений о банкротстве </w:t>
      </w:r>
      <w:r w:rsidR="00512AF6" w:rsidRPr="00512AF6">
        <w:rPr>
          <w:rFonts w:ascii="Times New Roman" w:hAnsi="Times New Roman" w:cs="Times New Roman"/>
          <w:sz w:val="22"/>
          <w:szCs w:val="22"/>
        </w:rPr>
        <w:t>(http://www/fedresurs.ru/), а также расходы, понесенные организатором торгов на осуществление возврата задатков участник</w:t>
      </w:r>
      <w:r w:rsidR="000A6DFD">
        <w:rPr>
          <w:rFonts w:ascii="Times New Roman" w:hAnsi="Times New Roman" w:cs="Times New Roman"/>
          <w:sz w:val="22"/>
          <w:szCs w:val="22"/>
        </w:rPr>
        <w:t xml:space="preserve">ам торгов (банковская комиссия) </w:t>
      </w:r>
      <w:r w:rsidRPr="008B1922">
        <w:rPr>
          <w:rFonts w:ascii="Times New Roman" w:hAnsi="Times New Roman" w:cs="Times New Roman"/>
          <w:sz w:val="22"/>
          <w:szCs w:val="22"/>
        </w:rPr>
        <w:t xml:space="preserve">оплачиваются </w:t>
      </w:r>
      <w:r w:rsidR="002A1E78" w:rsidRPr="008B1922">
        <w:rPr>
          <w:rFonts w:ascii="Times New Roman" w:hAnsi="Times New Roman" w:cs="Times New Roman"/>
          <w:sz w:val="22"/>
          <w:szCs w:val="22"/>
        </w:rPr>
        <w:t xml:space="preserve">за счёт имущества должника </w:t>
      </w:r>
      <w:r w:rsidRPr="008B1922">
        <w:rPr>
          <w:rFonts w:ascii="Times New Roman" w:hAnsi="Times New Roman" w:cs="Times New Roman"/>
          <w:sz w:val="22"/>
          <w:szCs w:val="22"/>
        </w:rPr>
        <w:t>отдельно по фактическим расходам, подтв</w:t>
      </w:r>
      <w:r w:rsidR="000A6DFD">
        <w:rPr>
          <w:rFonts w:ascii="Times New Roman" w:hAnsi="Times New Roman" w:cs="Times New Roman"/>
          <w:sz w:val="22"/>
          <w:szCs w:val="22"/>
        </w:rPr>
        <w:t>ержденным документально.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6E2F7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0A6DFD">
        <w:rPr>
          <w:rFonts w:ascii="Times New Roman" w:hAnsi="Times New Roman" w:cs="Times New Roman"/>
          <w:sz w:val="22"/>
          <w:szCs w:val="22"/>
        </w:rPr>
        <w:t>17.01.2022</w:t>
      </w:r>
      <w:r w:rsidR="00EC3CBA" w:rsidRPr="006E2F7D">
        <w:rPr>
          <w:rFonts w:ascii="Times New Roman" w:hAnsi="Times New Roman" w:cs="Times New Roman"/>
          <w:sz w:val="22"/>
          <w:szCs w:val="22"/>
        </w:rPr>
        <w:t xml:space="preserve"> по </w:t>
      </w:r>
      <w:r w:rsidR="000A6DFD">
        <w:rPr>
          <w:rFonts w:ascii="Times New Roman" w:hAnsi="Times New Roman" w:cs="Times New Roman"/>
          <w:sz w:val="22"/>
          <w:szCs w:val="22"/>
        </w:rPr>
        <w:t>17.05</w:t>
      </w:r>
      <w:r w:rsidR="00A3790D">
        <w:rPr>
          <w:rFonts w:ascii="Times New Roman" w:hAnsi="Times New Roman" w:cs="Times New Roman"/>
          <w:sz w:val="22"/>
          <w:szCs w:val="22"/>
        </w:rPr>
        <w:t>.2022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6E2F7D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6E2F7D" w:rsidRDefault="00184282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Протокол об определении участников открытых торгов в электронной форме 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>ООО «Управление механизации №1»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184282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pacing w:val="-1"/>
          <w:sz w:val="22"/>
          <w:szCs w:val="22"/>
        </w:rPr>
        <w:t>П</w:t>
      </w:r>
      <w:r w:rsidRPr="006E2F7D">
        <w:rPr>
          <w:rFonts w:ascii="Times New Roman" w:hAnsi="Times New Roman" w:cs="Times New Roman"/>
          <w:bCs/>
          <w:spacing w:val="-1"/>
          <w:sz w:val="22"/>
          <w:szCs w:val="22"/>
        </w:rPr>
        <w:t>ротокол</w:t>
      </w:r>
      <w:r w:rsidRPr="006E2F7D">
        <w:rPr>
          <w:rFonts w:ascii="Times New Roman" w:hAnsi="Times New Roman" w:cs="Times New Roman"/>
          <w:sz w:val="22"/>
          <w:szCs w:val="22"/>
        </w:rPr>
        <w:t xml:space="preserve"> о результатах </w:t>
      </w:r>
      <w:r>
        <w:rPr>
          <w:rFonts w:ascii="Times New Roman" w:hAnsi="Times New Roman" w:cs="Times New Roman"/>
          <w:sz w:val="22"/>
          <w:szCs w:val="22"/>
        </w:rPr>
        <w:t xml:space="preserve">проведения в электронной форме </w:t>
      </w:r>
      <w:proofErr w:type="gramStart"/>
      <w:r>
        <w:rPr>
          <w:rFonts w:ascii="Times New Roman" w:hAnsi="Times New Roman" w:cs="Times New Roman"/>
          <w:sz w:val="22"/>
          <w:szCs w:val="22"/>
        </w:rPr>
        <w:t>аукциона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 xml:space="preserve">ООО «Управление механизации №1» </w:t>
      </w:r>
      <w:r>
        <w:rPr>
          <w:rFonts w:ascii="Times New Roman" w:hAnsi="Times New Roman" w:cs="Times New Roman"/>
          <w:sz w:val="22"/>
          <w:szCs w:val="22"/>
        </w:rPr>
        <w:t xml:space="preserve">либо Протокол о признании открытых </w:t>
      </w:r>
      <w:r w:rsidRPr="006E2F7D">
        <w:rPr>
          <w:rFonts w:ascii="Times New Roman" w:hAnsi="Times New Roman" w:cs="Times New Roman"/>
          <w:sz w:val="22"/>
          <w:szCs w:val="22"/>
        </w:rPr>
        <w:t>торгов</w:t>
      </w:r>
      <w:r>
        <w:rPr>
          <w:rFonts w:ascii="Times New Roman" w:hAnsi="Times New Roman" w:cs="Times New Roman"/>
          <w:sz w:val="22"/>
          <w:szCs w:val="22"/>
        </w:rPr>
        <w:t xml:space="preserve"> в электронной форме </w:t>
      </w:r>
      <w:r w:rsidR="000A6DFD">
        <w:rPr>
          <w:rFonts w:ascii="Times New Roman" w:hAnsi="Times New Roman" w:cs="Times New Roman"/>
          <w:sz w:val="22"/>
          <w:szCs w:val="22"/>
        </w:rPr>
        <w:t xml:space="preserve">по продаже имущества должника </w:t>
      </w:r>
      <w:r w:rsidR="000A6DFD">
        <w:rPr>
          <w:rFonts w:ascii="Times New Roman" w:hAnsi="Times New Roman" w:cs="Times New Roman"/>
          <w:sz w:val="22"/>
          <w:szCs w:val="22"/>
        </w:rPr>
        <w:t xml:space="preserve">ООО «Управление механизации №1» </w:t>
      </w:r>
      <w:r>
        <w:rPr>
          <w:rFonts w:ascii="Times New Roman" w:hAnsi="Times New Roman" w:cs="Times New Roman"/>
          <w:sz w:val="22"/>
          <w:szCs w:val="22"/>
        </w:rPr>
        <w:t>не состоявшимися</w:t>
      </w:r>
      <w:r w:rsidR="001329CE" w:rsidRPr="006E2F7D">
        <w:rPr>
          <w:rFonts w:ascii="Times New Roman" w:hAnsi="Times New Roman" w:cs="Times New Roman"/>
          <w:sz w:val="22"/>
          <w:szCs w:val="22"/>
        </w:rPr>
        <w:t>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6E2F7D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D6821" w:rsidRPr="006E2F7D" w:rsidRDefault="001D6821" w:rsidP="001D6821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lastRenderedPageBreak/>
        <w:t>6. КОНФИДЕНЦИАЛЬНОСТЬ</w:t>
      </w:r>
    </w:p>
    <w:p w:rsidR="001329CE" w:rsidRPr="006E2F7D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6E2F7D" w:rsidRDefault="001329CE" w:rsidP="00383A99">
      <w:pPr>
        <w:pStyle w:val="Con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Default="00383A99" w:rsidP="001D6821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D6821" w:rsidRPr="001D6821" w:rsidRDefault="001D6821" w:rsidP="001D6821">
      <w:pPr>
        <w:pStyle w:val="Con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6E2F7D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6E2F7D" w:rsidRDefault="001329CE" w:rsidP="00383A99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383A99">
      <w:pPr>
        <w:pStyle w:val="ConsNormal"/>
        <w:widowControl/>
        <w:tabs>
          <w:tab w:val="left" w:pos="851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6E2F7D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6E2F7D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6E2F7D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6E2F7D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6E2F7D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2F7D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6E2F7D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E2F7D" w:rsidTr="006679B2">
        <w:tc>
          <w:tcPr>
            <w:tcW w:w="4792" w:type="dxa"/>
          </w:tcPr>
          <w:p w:rsidR="00EB2255" w:rsidRPr="006E2F7D" w:rsidRDefault="001329CE" w:rsidP="00EB2255">
            <w:pPr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0A6DFD" w:rsidRDefault="000A6DFD" w:rsidP="000A6DFD">
            <w:pPr>
              <w:ind w:right="2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«Управление механизации №1»</w:t>
            </w:r>
          </w:p>
          <w:p w:rsidR="000A6DFD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 xml:space="preserve">ИНН 3525100113, </w:t>
            </w:r>
          </w:p>
          <w:p w:rsidR="000A6DFD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 xml:space="preserve">БИК банка: 041909644, </w:t>
            </w:r>
          </w:p>
          <w:p w:rsidR="000A6DFD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>Счет получателя: 40702810812000020032,</w:t>
            </w:r>
          </w:p>
          <w:p w:rsidR="000A6DFD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 xml:space="preserve">Банк получателя: Вологодское отделение </w:t>
            </w:r>
          </w:p>
          <w:p w:rsidR="000A6DFD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 xml:space="preserve">№ 8638 ПАО Сбербанк, </w:t>
            </w:r>
          </w:p>
          <w:p w:rsidR="001329CE" w:rsidRDefault="000A6DFD" w:rsidP="00A3790D">
            <w:pPr>
              <w:jc w:val="both"/>
              <w:rPr>
                <w:sz w:val="22"/>
                <w:szCs w:val="22"/>
              </w:rPr>
            </w:pPr>
            <w:r w:rsidRPr="000A6DFD">
              <w:rPr>
                <w:sz w:val="22"/>
                <w:szCs w:val="22"/>
              </w:rPr>
              <w:t>Кор/счет банка: 30101810900000000644.</w:t>
            </w:r>
          </w:p>
          <w:p w:rsidR="00A3790D" w:rsidRDefault="00A3790D" w:rsidP="00A3790D">
            <w:pPr>
              <w:jc w:val="both"/>
              <w:rPr>
                <w:sz w:val="22"/>
                <w:szCs w:val="22"/>
              </w:rPr>
            </w:pPr>
          </w:p>
          <w:p w:rsidR="00A3790D" w:rsidRDefault="00A3790D" w:rsidP="00A3790D">
            <w:pPr>
              <w:jc w:val="both"/>
              <w:rPr>
                <w:sz w:val="22"/>
                <w:szCs w:val="22"/>
              </w:rPr>
            </w:pPr>
          </w:p>
          <w:p w:rsidR="00A3790D" w:rsidRPr="00A3790D" w:rsidRDefault="000A6DFD" w:rsidP="00A379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</w:p>
          <w:p w:rsidR="00A3790D" w:rsidRPr="00A3790D" w:rsidRDefault="00A3790D" w:rsidP="00A3790D">
            <w:pPr>
              <w:rPr>
                <w:sz w:val="22"/>
                <w:szCs w:val="22"/>
              </w:rPr>
            </w:pPr>
            <w:r w:rsidRPr="00A3790D">
              <w:rPr>
                <w:sz w:val="22"/>
                <w:szCs w:val="22"/>
              </w:rPr>
              <w:t>управляющий _</w:t>
            </w:r>
            <w:r>
              <w:rPr>
                <w:sz w:val="22"/>
                <w:szCs w:val="22"/>
              </w:rPr>
              <w:t>___________/</w:t>
            </w:r>
            <w:r w:rsidRPr="00A3790D">
              <w:rPr>
                <w:sz w:val="22"/>
                <w:szCs w:val="22"/>
              </w:rPr>
              <w:t xml:space="preserve"> </w:t>
            </w:r>
            <w:r w:rsidR="000A6DFD">
              <w:rPr>
                <w:sz w:val="22"/>
                <w:szCs w:val="22"/>
              </w:rPr>
              <w:t>Д.А. Рубцов</w:t>
            </w:r>
          </w:p>
          <w:p w:rsidR="00A3790D" w:rsidRPr="006E2F7D" w:rsidRDefault="00A3790D" w:rsidP="00A3790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0" w:type="dxa"/>
          </w:tcPr>
          <w:p w:rsidR="001329CE" w:rsidRPr="006E2F7D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A3790D" w:rsidRDefault="00A3790D" w:rsidP="007A081A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6E2F7D">
              <w:rPr>
                <w:bCs/>
                <w:sz w:val="22"/>
                <w:szCs w:val="22"/>
              </w:rPr>
              <w:t xml:space="preserve">ИНН/ОГРН: 3525388420/1163525100837 </w:t>
            </w:r>
          </w:p>
          <w:p w:rsidR="00A3790D" w:rsidRDefault="00A3790D" w:rsidP="007A081A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6E2F7D">
              <w:rPr>
                <w:bCs/>
                <w:sz w:val="22"/>
                <w:szCs w:val="22"/>
              </w:rPr>
              <w:t xml:space="preserve">адрес: 160000, Вологодская обл., г. Вологда, </w:t>
            </w:r>
          </w:p>
          <w:p w:rsidR="00A3790D" w:rsidRPr="006E2F7D" w:rsidRDefault="00A3790D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6E2F7D">
              <w:rPr>
                <w:bCs/>
                <w:sz w:val="22"/>
                <w:szCs w:val="22"/>
              </w:rPr>
              <w:t>ул. Мира, д. 17, оф. 210</w:t>
            </w:r>
          </w:p>
          <w:p w:rsidR="000A6DFD" w:rsidRDefault="000A6DFD" w:rsidP="007A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р/с: 40702810412000016352, </w:t>
            </w:r>
          </w:p>
          <w:p w:rsidR="000A6DFD" w:rsidRDefault="000A6DFD" w:rsidP="007A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доп. офис №8638/029 ПАО Сбербанк г. Вологда, к/с: 30101810900000000644, </w:t>
            </w:r>
          </w:p>
          <w:p w:rsidR="007A081A" w:rsidRDefault="000A6DFD" w:rsidP="007A0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041909644</w:t>
            </w:r>
            <w:r w:rsidR="00D7041F" w:rsidRPr="006E2F7D">
              <w:rPr>
                <w:sz w:val="22"/>
                <w:szCs w:val="22"/>
              </w:rPr>
              <w:t>.</w:t>
            </w:r>
          </w:p>
          <w:p w:rsidR="007A081A" w:rsidRPr="006E2F7D" w:rsidRDefault="00EC3CBA" w:rsidP="007A081A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>Д</w:t>
            </w:r>
            <w:r w:rsidR="007A081A" w:rsidRPr="006E2F7D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E2F7D" w:rsidRDefault="00EC3CBA" w:rsidP="00E40858">
            <w:pPr>
              <w:rPr>
                <w:sz w:val="22"/>
                <w:szCs w:val="22"/>
                <w:lang w:eastAsia="en-US"/>
              </w:rPr>
            </w:pPr>
          </w:p>
          <w:p w:rsidR="001329CE" w:rsidRPr="006E2F7D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6E2F7D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E2F7D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Default="001329CE" w:rsidP="00AA7C5B">
      <w:pPr>
        <w:rPr>
          <w:sz w:val="22"/>
          <w:szCs w:val="22"/>
        </w:rPr>
      </w:pPr>
    </w:p>
    <w:sectPr w:rsidR="001329CE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1"/>
    <w:rsid w:val="00007773"/>
    <w:rsid w:val="00010BC8"/>
    <w:rsid w:val="000276A8"/>
    <w:rsid w:val="00071AEA"/>
    <w:rsid w:val="00075EA5"/>
    <w:rsid w:val="000A6DFD"/>
    <w:rsid w:val="000B499E"/>
    <w:rsid w:val="000B6ED4"/>
    <w:rsid w:val="000D0539"/>
    <w:rsid w:val="000E2EAF"/>
    <w:rsid w:val="001329CE"/>
    <w:rsid w:val="00176421"/>
    <w:rsid w:val="00184282"/>
    <w:rsid w:val="001B085A"/>
    <w:rsid w:val="001C346F"/>
    <w:rsid w:val="001C5E4E"/>
    <w:rsid w:val="001D6821"/>
    <w:rsid w:val="001D78A1"/>
    <w:rsid w:val="00224040"/>
    <w:rsid w:val="00226DBE"/>
    <w:rsid w:val="00271935"/>
    <w:rsid w:val="00287C4B"/>
    <w:rsid w:val="002A1185"/>
    <w:rsid w:val="002A1E78"/>
    <w:rsid w:val="002D66B8"/>
    <w:rsid w:val="002D7FA9"/>
    <w:rsid w:val="002E1C30"/>
    <w:rsid w:val="002E282B"/>
    <w:rsid w:val="002F6AC8"/>
    <w:rsid w:val="003356F5"/>
    <w:rsid w:val="00336D35"/>
    <w:rsid w:val="00342644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12AF6"/>
    <w:rsid w:val="00517EEB"/>
    <w:rsid w:val="00531B65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E2F7D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25350"/>
    <w:rsid w:val="0083460F"/>
    <w:rsid w:val="00882433"/>
    <w:rsid w:val="00883942"/>
    <w:rsid w:val="008B1922"/>
    <w:rsid w:val="008B27A9"/>
    <w:rsid w:val="008C1828"/>
    <w:rsid w:val="00915068"/>
    <w:rsid w:val="00951961"/>
    <w:rsid w:val="00951D29"/>
    <w:rsid w:val="00954349"/>
    <w:rsid w:val="0099537C"/>
    <w:rsid w:val="009C6CAD"/>
    <w:rsid w:val="00A06524"/>
    <w:rsid w:val="00A26B1D"/>
    <w:rsid w:val="00A3790D"/>
    <w:rsid w:val="00A54660"/>
    <w:rsid w:val="00A66A7A"/>
    <w:rsid w:val="00A92C09"/>
    <w:rsid w:val="00AA68D6"/>
    <w:rsid w:val="00AA7C5B"/>
    <w:rsid w:val="00AF6378"/>
    <w:rsid w:val="00B017B2"/>
    <w:rsid w:val="00B105F0"/>
    <w:rsid w:val="00B2407C"/>
    <w:rsid w:val="00B24327"/>
    <w:rsid w:val="00B25EE2"/>
    <w:rsid w:val="00B30A9D"/>
    <w:rsid w:val="00B33D23"/>
    <w:rsid w:val="00B60002"/>
    <w:rsid w:val="00B74277"/>
    <w:rsid w:val="00B757EC"/>
    <w:rsid w:val="00C131D8"/>
    <w:rsid w:val="00C14D9A"/>
    <w:rsid w:val="00C208D9"/>
    <w:rsid w:val="00C65372"/>
    <w:rsid w:val="00C75CCE"/>
    <w:rsid w:val="00CC4488"/>
    <w:rsid w:val="00CD7BD0"/>
    <w:rsid w:val="00D210C0"/>
    <w:rsid w:val="00D27707"/>
    <w:rsid w:val="00D342AA"/>
    <w:rsid w:val="00D369DE"/>
    <w:rsid w:val="00D7041F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400A0"/>
    <w:rsid w:val="00F512E8"/>
    <w:rsid w:val="00F64712"/>
    <w:rsid w:val="00F70D18"/>
    <w:rsid w:val="00F770C4"/>
    <w:rsid w:val="00FA57A3"/>
    <w:rsid w:val="00FB7F67"/>
    <w:rsid w:val="00FC760A"/>
    <w:rsid w:val="00FE319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96E10-C3F1-49D3-9BB7-6B9E585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EB2255"/>
    <w:rPr>
      <w:color w:val="0000FF"/>
      <w:u w:val="single"/>
    </w:rPr>
  </w:style>
  <w:style w:type="paragraph" w:customStyle="1" w:styleId="a8">
    <w:name w:val="Îò÷åò_À"/>
    <w:basedOn w:val="a"/>
    <w:rsid w:val="000D0539"/>
    <w:pPr>
      <w:overflowPunct w:val="0"/>
      <w:autoSpaceDE w:val="0"/>
      <w:autoSpaceDN w:val="0"/>
      <w:adjustRightInd w:val="0"/>
      <w:spacing w:before="60" w:after="60"/>
      <w:ind w:firstLine="567"/>
      <w:jc w:val="both"/>
      <w:textAlignment w:val="baseline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nmkj</cp:lastModifiedBy>
  <cp:revision>4</cp:revision>
  <cp:lastPrinted>2021-12-07T06:43:00Z</cp:lastPrinted>
  <dcterms:created xsi:type="dcterms:W3CDTF">2021-12-07T07:14:00Z</dcterms:created>
  <dcterms:modified xsi:type="dcterms:W3CDTF">2021-12-23T14:06:00Z</dcterms:modified>
</cp:coreProperties>
</file>