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17FCCB" w14:textId="5E2A3A4D" w:rsidR="005B3E16" w:rsidRPr="006F2599" w:rsidRDefault="00957EC1" w:rsidP="00D958F9">
      <w:pPr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АО «Российский аукционный дом» (ОГРН 1097847233351, ИНН 7838430413, 190000, Санкт-Петербург, пер. Гривцова, д. 5, лит. В, 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+7 (495) 234-04-00 (доб. 336), 8(800) 777-57-57, </w:t>
      </w:r>
      <w:r w:rsidR="00B912A3" w:rsidRPr="006F2599">
        <w:rPr>
          <w:rFonts w:ascii="Times New Roman" w:hAnsi="Times New Roman" w:cs="Times New Roman"/>
          <w:sz w:val="22"/>
          <w:szCs w:val="22"/>
        </w:rPr>
        <w:t>kaupinen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@</w:t>
      </w:r>
      <w:r w:rsidR="00B912A3" w:rsidRPr="006F2599">
        <w:rPr>
          <w:rFonts w:ascii="Times New Roman" w:hAnsi="Times New Roman" w:cs="Times New Roman"/>
          <w:sz w:val="22"/>
          <w:szCs w:val="22"/>
        </w:rPr>
        <w:t>auction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-</w:t>
      </w:r>
      <w:r w:rsidR="00B912A3" w:rsidRPr="006F2599">
        <w:rPr>
          <w:rFonts w:ascii="Times New Roman" w:hAnsi="Times New Roman" w:cs="Times New Roman"/>
          <w:sz w:val="22"/>
          <w:szCs w:val="22"/>
        </w:rPr>
        <w:t>house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B912A3" w:rsidRPr="006F2599">
        <w:rPr>
          <w:rFonts w:ascii="Times New Roman" w:hAnsi="Times New Roman" w:cs="Times New Roman"/>
          <w:sz w:val="22"/>
          <w:szCs w:val="22"/>
        </w:rPr>
        <w:t>ru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далее – Организатор торгов, ОТ), действующее на осн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договора поручения с </w:t>
      </w:r>
      <w:r w:rsidR="00DA712E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Юсифовым Алекбером Керим оглы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(дата рождения: 15.08.1957, место рождения: с. Гасанлы Ханларского района республики Азербайджан, место жительства: Московская область, г. Химки, мкрн. Сходня, 1-й Железнодорожный тупик, д. 1, ИНН 504400690511, СНИЛС 005-298-281 46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далее-Должник)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в лице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B912A3"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финансового управляющего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Лашкевича Андрея Борисовича (ИНН 370603573036; СНИЛС 074-612-713-58), член Ассоциации «Саморегулируемая организация арбитражных управляющих Центрального федерального округа» (адрес: </w:t>
      </w:r>
      <w:r w:rsidR="00DA712E" w:rsidRPr="006F2599">
        <w:rPr>
          <w:rFonts w:ascii="Times New Roman" w:hAnsi="Times New Roman" w:cs="Times New Roman"/>
          <w:sz w:val="22"/>
          <w:szCs w:val="22"/>
          <w:lang w:val="ru-RU" w:eastAsia="x-none"/>
        </w:rPr>
        <w:t>115191, г Москва, Гамсоновский пер., д. 2, стр. 1, пом. 85-94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; ОГРН 102770542209 ИНН 7705431418), адрес для направления корреспонденции: 127572, г. Москва, а/я 10</w:t>
      </w:r>
      <w:r w:rsidR="007244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далее – ФУ</w:t>
      </w:r>
      <w:r w:rsidR="00B912A3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осн. решения Арбитражного суда 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Московской области от 06 декабря 2018 г. по делу №А41-12937/18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, сообщает о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проведении </w:t>
      </w:r>
      <w:r w:rsidR="001B72A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15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03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в 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11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час. 00 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(Мск) открытых электронных торгов (далее – Торги)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на электронной торговой площадке АО «Российский аукционный дом» по адресу в сети Интернет: 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http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://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ww</w:t>
      </w:r>
      <w:bookmarkStart w:id="0" w:name="_GoBack"/>
      <w:bookmarkEnd w:id="0"/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w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lot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-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online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</w:rPr>
        <w:t>ru</w:t>
      </w:r>
      <w:r w:rsidR="001342B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/ (далее - ЭП) путем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проведения аукциона, открытого по составу участников с открытой формой подачи предложений о цене.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Начало приема заявок на участие в Торгах с 09 час. 00 мин. </w:t>
      </w:r>
      <w:r w:rsidR="001B72A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31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</w:t>
      </w:r>
      <w:r w:rsidR="004008B4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по </w:t>
      </w:r>
      <w:r w:rsidR="001B72A8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13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.03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 г. до 23 час </w:t>
      </w:r>
      <w:r w:rsidR="00A732CD"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 xml:space="preserve">00 </w:t>
      </w:r>
      <w:r w:rsidRPr="006F2599">
        <w:rPr>
          <w:rFonts w:ascii="Times New Roman" w:hAnsi="Times New Roman" w:cs="Times New Roman"/>
          <w:b/>
          <w:color w:val="000000" w:themeColor="text1"/>
          <w:sz w:val="22"/>
          <w:szCs w:val="22"/>
          <w:lang w:val="ru-RU"/>
        </w:rPr>
        <w:t>мин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. Определение участников торгов – </w:t>
      </w:r>
      <w:r w:rsidR="001B72A8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14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03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.202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2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в 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1</w:t>
      </w:r>
      <w:r w:rsidR="00DA712E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6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>час. 00 мин., оформляется протоколом об</w:t>
      </w:r>
      <w:r w:rsidR="00A732CD" w:rsidRPr="006F2599">
        <w:rPr>
          <w:rFonts w:ascii="Times New Roman" w:hAnsi="Times New Roman" w:cs="Times New Roman"/>
          <w:color w:val="000000" w:themeColor="text1"/>
          <w:sz w:val="22"/>
          <w:szCs w:val="22"/>
          <w:lang w:val="ru-RU"/>
        </w:rPr>
        <w:t xml:space="preserve"> определении участников торгов.</w:t>
      </w:r>
    </w:p>
    <w:p w14:paraId="5608512A" w14:textId="19437D44" w:rsidR="006F2599" w:rsidRPr="006F2599" w:rsidRDefault="00A732CD" w:rsidP="006F2599">
      <w:pPr>
        <w:tabs>
          <w:tab w:val="left" w:pos="1134"/>
        </w:tabs>
        <w:ind w:right="-57" w:firstLine="567"/>
        <w:jc w:val="both"/>
        <w:rPr>
          <w:rFonts w:ascii="Times New Roman" w:hAnsi="Times New Roman" w:cs="Times New Roman"/>
          <w:bCs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Продаже на Торгах подлежит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имущество (далее – Имущество, Лот</w:t>
      </w:r>
      <w:r w:rsidR="00DA712E" w:rsidRPr="006F2599">
        <w:rPr>
          <w:rFonts w:ascii="Times New Roman" w:hAnsi="Times New Roman" w:cs="Times New Roman"/>
          <w:sz w:val="22"/>
          <w:szCs w:val="22"/>
          <w:lang w:val="ru-RU"/>
        </w:rPr>
        <w:t>, Лоты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>)</w:t>
      </w:r>
      <w:r w:rsidR="00720E65" w:rsidRPr="006F2599">
        <w:rPr>
          <w:rFonts w:ascii="Times New Roman" w:hAnsi="Times New Roman" w:cs="Times New Roman"/>
          <w:sz w:val="22"/>
          <w:szCs w:val="22"/>
          <w:lang w:val="ru-RU"/>
        </w:rPr>
        <w:t>:</w:t>
      </w:r>
      <w:r w:rsidR="0020337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Лот №1: </w:t>
      </w:r>
      <w:r w:rsidR="006F259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земельный участок, категория земель: земли населённых пунктов, разрешенное использование: для индивидуального жилищного строительства, с кадастровым номером 50:10:0060224:24, площадью 4892 кв.м. с расположенным на нем жилым домом, площадью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259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829,3 кв.м., этажность – 3, кадастровый номер 50:10:0060224:109 по адресу: МО, Химкинский район, г. Сходня, Туп. 1-й Железнодорожный, д. 1,</w:t>
      </w:r>
      <w:r w:rsidR="00CF4D4B" w:rsidRPr="00CF4D4B">
        <w:rPr>
          <w:lang w:val="ru-RU"/>
        </w:rPr>
        <w:t xml:space="preserve"> 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>в</w:t>
      </w:r>
      <w:r w:rsidR="00CF4D4B" w:rsidRP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соответствии с выпиской из домовой книги от 13.01.2022г.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по </w:t>
      </w:r>
      <w:r w:rsidR="00841B49">
        <w:rPr>
          <w:rFonts w:ascii="Times New Roman" w:hAnsi="Times New Roman" w:cs="Times New Roman"/>
          <w:bCs/>
          <w:sz w:val="22"/>
          <w:szCs w:val="22"/>
          <w:lang w:val="ru-RU"/>
        </w:rPr>
        <w:t>адресу зарегистрировано</w:t>
      </w:r>
      <w:r w:rsidR="00CF4D4B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 два физических </w:t>
      </w:r>
      <w:r w:rsidR="00841B49">
        <w:rPr>
          <w:rFonts w:ascii="Times New Roman" w:hAnsi="Times New Roman" w:cs="Times New Roman"/>
          <w:bCs/>
          <w:sz w:val="22"/>
          <w:szCs w:val="22"/>
          <w:lang w:val="ru-RU"/>
        </w:rPr>
        <w:t xml:space="preserve">лица, </w:t>
      </w:r>
      <w:r w:rsidR="00841B49" w:rsidRPr="006F2599">
        <w:rPr>
          <w:rFonts w:ascii="Times New Roman" w:hAnsi="Times New Roman" w:cs="Times New Roman"/>
          <w:bCs/>
          <w:sz w:val="22"/>
          <w:szCs w:val="22"/>
          <w:lang w:val="ru-RU"/>
        </w:rPr>
        <w:t>начальная</w:t>
      </w:r>
      <w:r w:rsidR="006F2599"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 1 – 122 143 000,00 руб.;</w:t>
      </w:r>
    </w:p>
    <w:p w14:paraId="181E9360" w14:textId="7F273976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        Лот №2: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135,2 кв.м., этаж 3, пом. 3, кадастровый номер 50:09:0070612:553, находящееся по адресу: Московская область, Солнечногорский район, д. Голиково, ул. Шоссейная, д. 25,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сведения о зарегистрированных лицах отсутствуют, </w:t>
      </w:r>
      <w:r w:rsidR="00CF4D4B" w:rsidRPr="00CF4D4B">
        <w:rPr>
          <w:rFonts w:ascii="Times New Roman" w:eastAsia="Calibri" w:hAnsi="Times New Roman" w:cs="Times New Roman"/>
          <w:b/>
          <w:sz w:val="22"/>
          <w:szCs w:val="22"/>
          <w:lang w:val="ru-RU"/>
        </w:rPr>
        <w:t>начальная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цена лота 2 – 11 769 000,00 руб.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6808788E" w14:textId="7FE9FBCF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6F2599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№3: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114,8 кв.м., этаж 3, пом. 5, кадастровый номер 50:09:0070612:556, находящееся по адресу: Московская область, Солнечногорский район, д. Голиково, ул. Шоссейная д. 25,</w:t>
      </w:r>
      <w:r w:rsidR="00CF4D4B" w:rsidRPr="00CF4D4B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сведения о зарегистрированных лицах отсутствуют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начальная цена лота 3 – 10 210 000,00 руб.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;</w:t>
      </w:r>
    </w:p>
    <w:p w14:paraId="2805BFA5" w14:textId="605F4135" w:rsidR="006F2599" w:rsidRPr="006F2599" w:rsidRDefault="006F2599" w:rsidP="006F259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  <w:lang w:val="ru-RU"/>
        </w:rPr>
      </w:pP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        </w:t>
      </w:r>
      <w:r w:rsidRPr="006F2599">
        <w:rPr>
          <w:rFonts w:ascii="Times New Roman" w:eastAsia="Calibri" w:hAnsi="Times New Roman" w:cs="Times New Roman"/>
          <w:b/>
          <w:sz w:val="22"/>
          <w:szCs w:val="22"/>
          <w:lang w:val="ru-RU"/>
        </w:rPr>
        <w:t xml:space="preserve">Лот №4: 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помещение, назначение: жилое, площадью 108,6 кв.м., этаж 3, пом. 9, кадастровый номер 50:09:0070612:555, находящееся по адресу: Московская область, Солнечногорский район, д.Голиково, ул. Шоссейная д. 25,</w:t>
      </w:r>
      <w:r w:rsidR="00CF4D4B" w:rsidRPr="00CF4D4B">
        <w:rPr>
          <w:lang w:val="ru-RU"/>
        </w:rPr>
        <w:t xml:space="preserve"> </w:t>
      </w:r>
      <w:r w:rsidR="00CF4D4B" w:rsidRPr="00CF4D4B">
        <w:rPr>
          <w:rFonts w:ascii="Times New Roman" w:eastAsia="Calibri" w:hAnsi="Times New Roman" w:cs="Times New Roman"/>
          <w:sz w:val="22"/>
          <w:szCs w:val="22"/>
          <w:lang w:val="ru-RU"/>
        </w:rPr>
        <w:t>сведения о зарегистрированных лицах отсутствуют</w:t>
      </w:r>
      <w:r w:rsidR="00CF4D4B">
        <w:rPr>
          <w:rFonts w:ascii="Times New Roman" w:eastAsia="Calibri" w:hAnsi="Times New Roman" w:cs="Times New Roman"/>
          <w:sz w:val="22"/>
          <w:szCs w:val="22"/>
          <w:lang w:val="ru-RU"/>
        </w:rPr>
        <w:t>,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b/>
          <w:bCs/>
          <w:sz w:val="22"/>
          <w:szCs w:val="22"/>
          <w:lang w:val="ru-RU"/>
        </w:rPr>
        <w:t>начальная цена лота 4 – 9 726 000,00 руб</w:t>
      </w:r>
      <w:r w:rsidRPr="006F2599">
        <w:rPr>
          <w:rFonts w:ascii="Times New Roman" w:eastAsia="Calibri" w:hAnsi="Times New Roman" w:cs="Times New Roman"/>
          <w:sz w:val="22"/>
          <w:szCs w:val="22"/>
          <w:lang w:val="ru-RU"/>
        </w:rPr>
        <w:t>.</w:t>
      </w:r>
    </w:p>
    <w:p w14:paraId="7C504874" w14:textId="492F132F" w:rsidR="006F2599" w:rsidRPr="006F2599" w:rsidRDefault="00DA712E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 xml:space="preserve">Обременение: </w:t>
      </w:r>
      <w:r w:rsidR="006F2599" w:rsidRPr="006F2599">
        <w:rPr>
          <w:rFonts w:ascii="Times New Roman" w:hAnsi="Times New Roman" w:cs="Times New Roman"/>
          <w:b/>
          <w:sz w:val="22"/>
          <w:szCs w:val="22"/>
          <w:lang w:val="ru-RU"/>
        </w:rPr>
        <w:t>- залог в пользу ООО КБ «Конфидэнс Банк»</w:t>
      </w:r>
      <w:r w:rsidR="00CF4D4B">
        <w:rPr>
          <w:rFonts w:ascii="Times New Roman" w:hAnsi="Times New Roman" w:cs="Times New Roman"/>
          <w:b/>
          <w:sz w:val="22"/>
          <w:szCs w:val="22"/>
          <w:lang w:val="ru-RU"/>
        </w:rPr>
        <w:t xml:space="preserve">. </w:t>
      </w:r>
    </w:p>
    <w:p w14:paraId="09FBDF7F" w14:textId="2EF87776" w:rsidR="00DA712E" w:rsidRPr="006F2599" w:rsidRDefault="006F2599" w:rsidP="006F2599">
      <w:pPr>
        <w:ind w:firstLine="709"/>
        <w:jc w:val="both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b/>
          <w:sz w:val="22"/>
          <w:szCs w:val="22"/>
          <w:lang w:val="ru-RU"/>
        </w:rPr>
        <w:t>Для сведения: право собственности на имущество зарегистрировано на супругу Должника Юсифову Нелли Михайловну на основании брачного договора от 02.12.2016 заключенного после возникновения права залога.</w:t>
      </w:r>
    </w:p>
    <w:p w14:paraId="5011AAB3" w14:textId="77777777" w:rsidR="006F2599" w:rsidRPr="006F2599" w:rsidRDefault="006F2599" w:rsidP="00AB1D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>Ознакомление с Лотами производится по адресу местонахождения в рабочие дни с 12:00 часов по 16:00 часов, эл. почта: ablpaycfo@yandex.ru, тел. +7 (915) 194-08-25 (Лашкевич Андрей Борисович)</w:t>
      </w:r>
      <w:r w:rsidR="009C1B88" w:rsidRPr="006F2599">
        <w:rPr>
          <w:rFonts w:ascii="Times New Roman" w:hAnsi="Times New Roman" w:cs="Times New Roman"/>
          <w:sz w:val="22"/>
          <w:szCs w:val="22"/>
          <w:lang w:val="ru-RU"/>
        </w:rPr>
        <w:t>,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>а также у ОТ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: </w:t>
      </w:r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тел. 8(812)334-20-50 (с 9.00 до 18.00 по Мск. в будние дни), </w:t>
      </w:r>
      <w:hyperlink r:id="rId8" w:history="1"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inform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</w:rPr>
          <w:t>msk</w:t>
        </w:r>
        <w:r w:rsidRPr="006F2599">
          <w:rPr>
            <w:rStyle w:val="a3"/>
            <w:rFonts w:ascii="Times New Roman" w:hAnsi="Times New Roman" w:cs="Times New Roman"/>
            <w:sz w:val="22"/>
            <w:szCs w:val="22"/>
            <w:lang w:val="ru-RU"/>
          </w:rPr>
          <w:t>@auction-house.ru</w:t>
        </w:r>
      </w:hyperlink>
      <w:r w:rsidR="00C10481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. </w:t>
      </w:r>
    </w:p>
    <w:p w14:paraId="45AC1D36" w14:textId="593D1B24" w:rsidR="004008B4" w:rsidRPr="006F2599" w:rsidRDefault="00957EC1" w:rsidP="004008B4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Задаток –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1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0 % от начальной цены Лота. Шаг аукциона – 5% от начальной цены Лота. </w:t>
      </w:r>
      <w:r w:rsidR="004008B4" w:rsidRPr="006F2599">
        <w:rPr>
          <w:rFonts w:ascii="Times New Roman" w:hAnsi="Times New Roman" w:cs="Times New Roman"/>
          <w:sz w:val="22"/>
          <w:szCs w:val="22"/>
          <w:lang w:val="ru-RU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«№ Л/с ....Задаток для участия в торгах». Документом, подтверждающим поступление задатка на счет Организатора торгов, является выписка со счета Организатора торгов.». Исполнение обязанности по внесению суммы задатка третьими лицами не допускается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E60808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Документом, подтверждающим поступление задатка на счет ОТ, является выписка со счета ОТ.</w:t>
      </w:r>
      <w:r w:rsidRPr="006F2599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Исполнение обязанности по внесению суммы задатка третьими лицами не допускается. </w:t>
      </w:r>
    </w:p>
    <w:p w14:paraId="4BFF5BE7" w14:textId="791264BD" w:rsidR="000B4A0A" w:rsidRPr="006F2599" w:rsidRDefault="00957EC1" w:rsidP="006F2599">
      <w:pPr>
        <w:ind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</w:t>
      </w:r>
      <w:r w:rsidRPr="006F2599">
        <w:rPr>
          <w:rFonts w:ascii="Times New Roman" w:hAnsi="Times New Roman" w:cs="Times New Roman"/>
          <w:sz w:val="22"/>
          <w:szCs w:val="22"/>
        </w:rPr>
        <w:t>N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иностр.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 и о характере этой заинтересованности, сведения об участии в капитале заявителя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У, СРО арбитражных управляющих, членом или руководителем которой является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У.</w:t>
      </w:r>
      <w:r w:rsidR="000B4A0A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Победитель Торгов 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(далее – ПТ) 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>– лицо, предложившее наиболее высокую цену.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(далее – ДКП)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 размещен на ЭП. ДКП заключается с ПТ в течение 5 дней с даты получ</w:t>
      </w:r>
      <w:r w:rsidR="005B3E16" w:rsidRPr="006F2599">
        <w:rPr>
          <w:rFonts w:ascii="Times New Roman" w:hAnsi="Times New Roman" w:cs="Times New Roman"/>
          <w:sz w:val="22"/>
          <w:szCs w:val="22"/>
          <w:lang w:val="ru-RU"/>
        </w:rPr>
        <w:t>ения победителем торгов ДКП от Ф</w:t>
      </w:r>
      <w:r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У. Оплата – в течение 30 дней со дня подписания ДКП на спец. счет Должника: р/с </w:t>
      </w:r>
      <w:r w:rsidR="006F2599">
        <w:rPr>
          <w:rFonts w:ascii="Times New Roman" w:hAnsi="Times New Roman" w:cs="Times New Roman"/>
          <w:sz w:val="22"/>
          <w:szCs w:val="22"/>
          <w:lang w:val="ru-RU"/>
        </w:rPr>
        <w:t xml:space="preserve">№ 40817810938043316113 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 xml:space="preserve">Банк ПАО </w:t>
      </w:r>
      <w:r w:rsidR="006F2599" w:rsidRPr="006F2599">
        <w:rPr>
          <w:rFonts w:ascii="Times New Roman" w:hAnsi="Times New Roman" w:cs="Times New Roman"/>
          <w:sz w:val="22"/>
          <w:szCs w:val="22"/>
        </w:rPr>
        <w:t>C</w:t>
      </w:r>
      <w:r w:rsidR="006F2599" w:rsidRPr="006F2599">
        <w:rPr>
          <w:rFonts w:ascii="Times New Roman" w:hAnsi="Times New Roman" w:cs="Times New Roman"/>
          <w:sz w:val="22"/>
          <w:szCs w:val="22"/>
          <w:lang w:val="ru-RU"/>
        </w:rPr>
        <w:t>бербанк, БИК 044525225 к/с № 30101810400000000225</w:t>
      </w:r>
      <w:r w:rsidR="00F76F1A" w:rsidRPr="006F2599">
        <w:rPr>
          <w:rFonts w:ascii="Times New Roman" w:hAnsi="Times New Roman" w:cs="Times New Roman"/>
          <w:sz w:val="22"/>
          <w:szCs w:val="22"/>
          <w:lang w:val="ru-RU"/>
        </w:rPr>
        <w:t>.</w:t>
      </w:r>
    </w:p>
    <w:sectPr w:rsidR="000B4A0A" w:rsidRPr="006F2599" w:rsidSect="00FE1E3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A5315F" w14:textId="77777777" w:rsidR="000F41C6" w:rsidRDefault="000F41C6" w:rsidP="00FE1E33">
      <w:r>
        <w:separator/>
      </w:r>
    </w:p>
  </w:endnote>
  <w:endnote w:type="continuationSeparator" w:id="0">
    <w:p w14:paraId="31079186" w14:textId="77777777" w:rsidR="000F41C6" w:rsidRDefault="000F41C6" w:rsidP="00FE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E5E5DB" w14:textId="77777777" w:rsidR="000F41C6" w:rsidRDefault="000F41C6" w:rsidP="00FE1E33">
      <w:r>
        <w:separator/>
      </w:r>
    </w:p>
  </w:footnote>
  <w:footnote w:type="continuationSeparator" w:id="0">
    <w:p w14:paraId="14E18934" w14:textId="77777777" w:rsidR="000F41C6" w:rsidRDefault="000F41C6" w:rsidP="00FE1E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5305F6"/>
    <w:multiLevelType w:val="hybridMultilevel"/>
    <w:tmpl w:val="AE8813FA"/>
    <w:lvl w:ilvl="0" w:tplc="4C68C49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049"/>
    <w:rsid w:val="00024036"/>
    <w:rsid w:val="00066AFF"/>
    <w:rsid w:val="000968C5"/>
    <w:rsid w:val="000B1360"/>
    <w:rsid w:val="000B4A0A"/>
    <w:rsid w:val="000F41C6"/>
    <w:rsid w:val="00125D51"/>
    <w:rsid w:val="001342BD"/>
    <w:rsid w:val="00146286"/>
    <w:rsid w:val="001727A3"/>
    <w:rsid w:val="00190E6B"/>
    <w:rsid w:val="001A06AD"/>
    <w:rsid w:val="001A70B8"/>
    <w:rsid w:val="001B1562"/>
    <w:rsid w:val="001B72A8"/>
    <w:rsid w:val="00201387"/>
    <w:rsid w:val="00203371"/>
    <w:rsid w:val="00220D13"/>
    <w:rsid w:val="00273968"/>
    <w:rsid w:val="00321DFA"/>
    <w:rsid w:val="00390A28"/>
    <w:rsid w:val="003D0088"/>
    <w:rsid w:val="003D774E"/>
    <w:rsid w:val="004008B4"/>
    <w:rsid w:val="004227A7"/>
    <w:rsid w:val="004735BF"/>
    <w:rsid w:val="00515D05"/>
    <w:rsid w:val="0056183E"/>
    <w:rsid w:val="00573F80"/>
    <w:rsid w:val="005B3E16"/>
    <w:rsid w:val="005D58EC"/>
    <w:rsid w:val="005F3E56"/>
    <w:rsid w:val="00677E82"/>
    <w:rsid w:val="006F2599"/>
    <w:rsid w:val="0071333C"/>
    <w:rsid w:val="00720E65"/>
    <w:rsid w:val="00724408"/>
    <w:rsid w:val="00752C20"/>
    <w:rsid w:val="00785BA5"/>
    <w:rsid w:val="007D0894"/>
    <w:rsid w:val="00841B49"/>
    <w:rsid w:val="00925A25"/>
    <w:rsid w:val="00927D1C"/>
    <w:rsid w:val="00934544"/>
    <w:rsid w:val="00957EC1"/>
    <w:rsid w:val="009C1B88"/>
    <w:rsid w:val="00A732CD"/>
    <w:rsid w:val="00AB0DB0"/>
    <w:rsid w:val="00AB1D99"/>
    <w:rsid w:val="00AE3E67"/>
    <w:rsid w:val="00B15049"/>
    <w:rsid w:val="00B55CA3"/>
    <w:rsid w:val="00B912A3"/>
    <w:rsid w:val="00BB6974"/>
    <w:rsid w:val="00BF24D4"/>
    <w:rsid w:val="00C070E8"/>
    <w:rsid w:val="00C10481"/>
    <w:rsid w:val="00CC2240"/>
    <w:rsid w:val="00CD732D"/>
    <w:rsid w:val="00CF4D4B"/>
    <w:rsid w:val="00D243AB"/>
    <w:rsid w:val="00D958F9"/>
    <w:rsid w:val="00DA712E"/>
    <w:rsid w:val="00E041CA"/>
    <w:rsid w:val="00E25D9D"/>
    <w:rsid w:val="00E60808"/>
    <w:rsid w:val="00E73AB2"/>
    <w:rsid w:val="00F42103"/>
    <w:rsid w:val="00F76F1A"/>
    <w:rsid w:val="00FE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4CFE5"/>
  <w15:chartTrackingRefBased/>
  <w15:docId w15:val="{34C3EB0B-49E8-4655-B78A-5176688D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2A3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57EC1"/>
    <w:rPr>
      <w:color w:val="0000FF"/>
      <w:u w:val="single"/>
    </w:rPr>
  </w:style>
  <w:style w:type="paragraph" w:customStyle="1" w:styleId="Default">
    <w:name w:val="Default"/>
    <w:rsid w:val="003D77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rsid w:val="003D774E"/>
    <w:rPr>
      <w:rFonts w:ascii="Times New Roman" w:eastAsia="Times New Roman" w:hAnsi="Times New Roman"/>
      <w:shd w:val="clear" w:color="auto" w:fill="FFFFFF"/>
    </w:rPr>
  </w:style>
  <w:style w:type="character" w:customStyle="1" w:styleId="Bodytext210pt">
    <w:name w:val="Body text (2) + 10 pt"/>
    <w:basedOn w:val="Bodytext2"/>
    <w:rsid w:val="003D774E"/>
    <w:rPr>
      <w:rFonts w:ascii="Times New Roman" w:eastAsia="Times New Roman" w:hAnsi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3D774E"/>
    <w:pPr>
      <w:widowControl w:val="0"/>
      <w:shd w:val="clear" w:color="auto" w:fill="FFFFFF"/>
      <w:spacing w:line="274" w:lineRule="exact"/>
    </w:pPr>
    <w:rPr>
      <w:rFonts w:ascii="Times New Roman" w:hAnsi="Times New Roman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934544"/>
    <w:rPr>
      <w:rFonts w:ascii="Segoe UI" w:eastAsiaTheme="minorHAnsi" w:hAnsi="Segoe UI" w:cs="Segoe UI"/>
      <w:sz w:val="18"/>
      <w:szCs w:val="18"/>
      <w:lang w:val="ru-RU"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934544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FE1E33"/>
  </w:style>
  <w:style w:type="paragraph" w:styleId="a8">
    <w:name w:val="footer"/>
    <w:basedOn w:val="a"/>
    <w:link w:val="a9"/>
    <w:uiPriority w:val="99"/>
    <w:unhideWhenUsed/>
    <w:rsid w:val="00FE1E3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FE1E33"/>
  </w:style>
  <w:style w:type="character" w:styleId="aa">
    <w:name w:val="annotation reference"/>
    <w:basedOn w:val="a0"/>
    <w:uiPriority w:val="99"/>
    <w:semiHidden/>
    <w:unhideWhenUsed/>
    <w:rsid w:val="00066AFF"/>
    <w:rPr>
      <w:sz w:val="16"/>
      <w:szCs w:val="16"/>
    </w:rPr>
  </w:style>
  <w:style w:type="paragraph" w:styleId="ab">
    <w:name w:val="annotation text"/>
    <w:basedOn w:val="a"/>
    <w:link w:val="ac"/>
    <w:unhideWhenUsed/>
    <w:rsid w:val="00066AFF"/>
    <w:pPr>
      <w:spacing w:after="160"/>
    </w:pPr>
    <w:rPr>
      <w:rFonts w:asciiTheme="minorHAnsi" w:eastAsiaTheme="minorHAnsi" w:hAnsiTheme="minorHAnsi" w:cstheme="minorBidi"/>
      <w:sz w:val="20"/>
      <w:szCs w:val="20"/>
      <w:lang w:val="ru-RU" w:eastAsia="en-US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66AF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6AF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66AFF"/>
    <w:rPr>
      <w:b/>
      <w:bCs/>
      <w:sz w:val="20"/>
      <w:szCs w:val="20"/>
    </w:rPr>
  </w:style>
  <w:style w:type="character" w:customStyle="1" w:styleId="1">
    <w:name w:val="Текст примечания Знак1"/>
    <w:basedOn w:val="a0"/>
    <w:uiPriority w:val="99"/>
    <w:semiHidden/>
    <w:rsid w:val="00A732CD"/>
    <w:rPr>
      <w:rFonts w:ascii="NTTimes/Cyrillic" w:hAnsi="NTTimes/Cyrillic" w:cs="NTTimes/Cyrillic"/>
      <w:sz w:val="20"/>
      <w:szCs w:val="20"/>
      <w:lang w:val="en-US" w:eastAsia="ru-RU"/>
    </w:rPr>
  </w:style>
  <w:style w:type="table" w:customStyle="1" w:styleId="TableGrid">
    <w:name w:val="TableGrid"/>
    <w:rsid w:val="00A732C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msk@auction-hous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E832-AA4F-46E9-8352-01DBA8A4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Казинова Марина Сергеевна</dc:creator>
  <cp:keywords/>
  <dc:description/>
  <cp:lastModifiedBy>Каупинен Юлия</cp:lastModifiedBy>
  <cp:revision>19</cp:revision>
  <cp:lastPrinted>2020-08-13T12:44:00Z</cp:lastPrinted>
  <dcterms:created xsi:type="dcterms:W3CDTF">2020-08-17T07:45:00Z</dcterms:created>
  <dcterms:modified xsi:type="dcterms:W3CDTF">2022-01-24T07:51:00Z</dcterms:modified>
</cp:coreProperties>
</file>