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7174CA2" w:rsidR="009247FF" w:rsidRPr="00791681" w:rsidRDefault="00077C5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C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77C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77C5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77C5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77C5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77C5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</w:t>
      </w:r>
      <w:proofErr w:type="gramStart"/>
      <w:r w:rsidRPr="00077C53">
        <w:rPr>
          <w:rFonts w:ascii="Times New Roman" w:hAnsi="Times New Roman" w:cs="Times New Roman"/>
          <w:color w:val="000000"/>
          <w:sz w:val="24"/>
          <w:szCs w:val="24"/>
        </w:rPr>
        <w:t>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(ООО), адрес регистрации: 625003, г. Тюмень, ул. Клары Цеткин, д. 61, корп. 1/2, ИНН 2125002247, ОГРН 1022100008336)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C0015D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77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7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BC464C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77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3E369A42" w:rsidR="00B46A69" w:rsidRDefault="00077C53" w:rsidP="00077C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7C53">
        <w:t xml:space="preserve">Лот 1 - Автогрейдер ГС-14.02, многоцветный, 2006, 34 359 км, 135 л. с., вид движителя - колесный, заводской номер 060242/295, г. Екатеринбург </w:t>
      </w:r>
      <w:r>
        <w:t>–</w:t>
      </w:r>
      <w:r w:rsidRPr="00077C53">
        <w:t xml:space="preserve"> </w:t>
      </w:r>
      <w:r>
        <w:t>1 641 350</w:t>
      </w:r>
      <w:r w:rsidRPr="00077C53">
        <w:t>,</w:t>
      </w:r>
      <w:r>
        <w:t>00</w:t>
      </w:r>
      <w:r w:rsidRPr="00077C53">
        <w:t xml:space="preserve"> руб.;</w:t>
      </w:r>
    </w:p>
    <w:p w14:paraId="4A389FD8" w14:textId="08F1E5E9" w:rsidR="00077C53" w:rsidRDefault="00077C53" w:rsidP="00077C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077C53">
        <w:t xml:space="preserve">рава требования к юридическим лицам ((в скобках указана в </w:t>
      </w:r>
      <w:proofErr w:type="spellStart"/>
      <w:r w:rsidRPr="00077C53">
        <w:t>т.ч</w:t>
      </w:r>
      <w:proofErr w:type="spellEnd"/>
      <w:r w:rsidRPr="00077C53">
        <w:t>. сумма долга) – начальная цена продажи лота):</w:t>
      </w:r>
    </w:p>
    <w:p w14:paraId="6CC0326C" w14:textId="77777777" w:rsidR="00077C53" w:rsidRDefault="00077C53" w:rsidP="00077C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ООО «МАКСТЕРМ-К», ИНН 7203190945 (солидарно с ООО «Мастер», ИНН 7203358524, </w:t>
      </w:r>
      <w:proofErr w:type="spellStart"/>
      <w:r>
        <w:t>Кадарбаевым</w:t>
      </w:r>
      <w:proofErr w:type="spellEnd"/>
      <w:r>
        <w:t xml:space="preserve"> </w:t>
      </w:r>
      <w:proofErr w:type="spellStart"/>
      <w:r>
        <w:t>Атабеком</w:t>
      </w:r>
      <w:proofErr w:type="spellEnd"/>
      <w:r>
        <w:t xml:space="preserve"> </w:t>
      </w:r>
      <w:proofErr w:type="spellStart"/>
      <w:r>
        <w:t>Мусовичем</w:t>
      </w:r>
      <w:proofErr w:type="spellEnd"/>
      <w:r>
        <w:t>, ИНН 890100237595, Ивановым Алексеем Викторовичем, ИНН 890103715874, ООО «</w:t>
      </w:r>
      <w:proofErr w:type="spellStart"/>
      <w:r>
        <w:t>СтройБизнесГрупп</w:t>
      </w:r>
      <w:proofErr w:type="spellEnd"/>
      <w:r>
        <w:t>», ИНН 7203262558, ООО «</w:t>
      </w:r>
      <w:proofErr w:type="spellStart"/>
      <w:r>
        <w:t>СтройБизнесГрупп</w:t>
      </w:r>
      <w:proofErr w:type="spellEnd"/>
      <w:r>
        <w:t xml:space="preserve">», ИНН 7203357810, </w:t>
      </w:r>
      <w:proofErr w:type="spellStart"/>
      <w:r>
        <w:t>Шайкеновым</w:t>
      </w:r>
      <w:proofErr w:type="spellEnd"/>
      <w:r>
        <w:t xml:space="preserve"> </w:t>
      </w:r>
      <w:proofErr w:type="spellStart"/>
      <w:r>
        <w:t>Жаксылыком</w:t>
      </w:r>
      <w:proofErr w:type="spellEnd"/>
      <w:r>
        <w:t xml:space="preserve"> </w:t>
      </w:r>
      <w:proofErr w:type="spellStart"/>
      <w:r>
        <w:t>Бегайдаровичем</w:t>
      </w:r>
      <w:proofErr w:type="spellEnd"/>
      <w:r>
        <w:t>, ИНН 451800635237), КД 0007/16-004 от 25.03.2016, решение Калининского районного суда от 26.11.2018 по делу № 2-3871/2018, апелляционное определение Тюменского областного суда от 19.06.2019 по делу № 33-3461</w:t>
      </w:r>
      <w:proofErr w:type="gramEnd"/>
      <w:r>
        <w:t>/2019, определение Калининского районного суда от 12.08.2019 по делу № 2-3871/2018, определение Калининского районного суда от 16.03.2020 по делу № 2-3871/2018, 13.08.2021 ФНС подано заявление о признан</w:t>
      </w:r>
      <w:proofErr w:type="gramStart"/>
      <w:r>
        <w:t>ии ООО</w:t>
      </w:r>
      <w:proofErr w:type="gramEnd"/>
      <w:r>
        <w:t xml:space="preserve"> «МАКСТЕРМ-К» банкротом (А70-15259/2021), г. Тюмень (152 686 145,79 руб.) - 27 439 680,96 руб.;</w:t>
      </w:r>
    </w:p>
    <w:p w14:paraId="245B582A" w14:textId="77777777" w:rsidR="00077C53" w:rsidRDefault="00077C53" w:rsidP="00077C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УК «</w:t>
      </w:r>
      <w:proofErr w:type="spellStart"/>
      <w:r>
        <w:t>Ямалкомэнерго</w:t>
      </w:r>
      <w:proofErr w:type="spellEnd"/>
      <w:r>
        <w:t>», ИНН 8901018978, постановление Восьмого арбитражного апелляционного суда г. Омска от 24.12.2019 по делу A70-1842/2018, требования включены в ПЛБ по состоянию на 19.05.2020, находится в стадии ликвидации, г. Тюмень (2 760 650,00 руб.) - 1 366 521,75 руб.;</w:t>
      </w:r>
    </w:p>
    <w:p w14:paraId="60C53793" w14:textId="05A0FB20" w:rsidR="00077C53" w:rsidRPr="00791681" w:rsidRDefault="00077C53" w:rsidP="00077C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«СК «</w:t>
      </w:r>
      <w:proofErr w:type="spellStart"/>
      <w:r>
        <w:t>РегионСтрой</w:t>
      </w:r>
      <w:proofErr w:type="spellEnd"/>
      <w:r>
        <w:t>», ИНН 7627027967, постановление Восьмого арбитражного апелляционного суда г. Омска от 24.12.2019 по делу A70-1842/2018, постановление АС Западно-Сибирского округа г. Тюмень от 09.06.2020 по делу A70-1842/2018, г. Тюмень (4 171 1</w:t>
      </w:r>
      <w:r>
        <w:t>90,00 руб.) - 2 064 739,05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F9367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7C53" w:rsidRPr="00077C53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C1208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77C53">
        <w:rPr>
          <w:b/>
        </w:rPr>
        <w:t>07 декабря</w:t>
      </w:r>
      <w:r w:rsidR="00077C53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FA70E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077C53">
        <w:rPr>
          <w:b/>
        </w:rPr>
        <w:t>07 декабря</w:t>
      </w:r>
      <w:r w:rsidR="00077C53">
        <w:rPr>
          <w:rFonts w:ascii="Times New Roman CYR" w:hAnsi="Times New Roman CYR" w:cs="Times New Roman CYR"/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077C53">
        <w:rPr>
          <w:b/>
        </w:rPr>
        <w:t>31 января</w:t>
      </w:r>
      <w:r w:rsidR="00077C53">
        <w:rPr>
          <w:rFonts w:ascii="Times New Roman CYR" w:hAnsi="Times New Roman CYR" w:cs="Times New Roman CYR"/>
          <w:color w:val="000000"/>
        </w:rPr>
        <w:t xml:space="preserve"> </w:t>
      </w:r>
      <w:r w:rsidR="00077C53">
        <w:rPr>
          <w:b/>
        </w:rPr>
        <w:t>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2E1AE0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77C53" w:rsidRPr="00077C53">
        <w:rPr>
          <w:color w:val="000000"/>
        </w:rPr>
        <w:t xml:space="preserve">26 октября </w:t>
      </w:r>
      <w:r w:rsidR="002643BE" w:rsidRPr="00077C53">
        <w:rPr>
          <w:bCs/>
        </w:rPr>
        <w:t>202</w:t>
      </w:r>
      <w:r w:rsidR="00110257" w:rsidRPr="00077C53">
        <w:rPr>
          <w:bCs/>
        </w:rPr>
        <w:t>1</w:t>
      </w:r>
      <w:r w:rsidR="00243BE2" w:rsidRPr="00077C53">
        <w:rPr>
          <w:bCs/>
        </w:rPr>
        <w:t xml:space="preserve"> г</w:t>
      </w:r>
      <w:r w:rsidRPr="00077C53">
        <w:rPr>
          <w:bCs/>
        </w:rPr>
        <w:t>.</w:t>
      </w:r>
      <w:r w:rsidRPr="00077C53">
        <w:rPr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77C53" w:rsidRPr="00077C53">
        <w:rPr>
          <w:color w:val="000000"/>
        </w:rPr>
        <w:t>1</w:t>
      </w:r>
      <w:r w:rsidR="00077C53">
        <w:rPr>
          <w:color w:val="000000"/>
        </w:rPr>
        <w:t>0</w:t>
      </w:r>
      <w:r w:rsidR="00077C53" w:rsidRPr="00077C53">
        <w:rPr>
          <w:color w:val="000000"/>
        </w:rPr>
        <w:t xml:space="preserve"> декабря </w:t>
      </w:r>
      <w:r w:rsidR="00110257" w:rsidRPr="00077C53">
        <w:rPr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3518E0B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077C53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077C53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77C53">
        <w:rPr>
          <w:b/>
          <w:color w:val="000000"/>
        </w:rPr>
        <w:t>2 - 4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8A0E8C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8470A" w:rsidRPr="0018470A">
        <w:rPr>
          <w:b/>
          <w:bCs/>
          <w:color w:val="000000"/>
        </w:rPr>
        <w:t>03 февраля 2022</w:t>
      </w:r>
      <w:r w:rsidR="0018470A">
        <w:rPr>
          <w:b/>
          <w:bCs/>
          <w:color w:val="000000"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77C53">
        <w:rPr>
          <w:b/>
          <w:bCs/>
          <w:color w:val="000000"/>
        </w:rPr>
        <w:t>23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4A4985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77C53">
        <w:rPr>
          <w:b/>
          <w:bCs/>
          <w:color w:val="000000"/>
        </w:rPr>
        <w:t>03 февраля</w:t>
      </w:r>
      <w:r w:rsidR="00077C53" w:rsidRPr="00791681">
        <w:rPr>
          <w:b/>
        </w:rPr>
        <w:t xml:space="preserve"> </w:t>
      </w:r>
      <w:r w:rsidR="00077C53">
        <w:rPr>
          <w:b/>
        </w:rPr>
        <w:t>2022</w:t>
      </w:r>
      <w:r w:rsidR="00077C53" w:rsidRPr="00791681">
        <w:rPr>
          <w:b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121C764" w:rsidR="00110257" w:rsidRDefault="00077C53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7C53">
        <w:rPr>
          <w:b/>
          <w:color w:val="000000"/>
        </w:rPr>
        <w:t>Для лота 1:</w:t>
      </w:r>
    </w:p>
    <w:p w14:paraId="22E906F4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03 февраля 2022 г. по 21 марта 2022 г. - в размере начальной цены продажи лота;</w:t>
      </w:r>
    </w:p>
    <w:p w14:paraId="60BC7D6E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22 марта 2022 г. по 28 марта 2022 г. - в размере 89,50% от начальной цены продажи лота;</w:t>
      </w:r>
    </w:p>
    <w:p w14:paraId="3A24C70B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29 марта 2022 г. по 04 апреля 2022 г. - в размере 79,00% от начальной цены продажи лота;</w:t>
      </w:r>
    </w:p>
    <w:p w14:paraId="2FF4C1EC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05 апреля 2022 г. по 11 апреля 2022 г. - в размере 68,50% от начальной цены продажи лота;</w:t>
      </w:r>
    </w:p>
    <w:p w14:paraId="5BC034CD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12 апреля 2022 г. по 18 апреля 2022 г. - в размере 58,00% от начальной цены продажи лота;</w:t>
      </w:r>
    </w:p>
    <w:p w14:paraId="77B693E8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19 апреля 2022 г. по 25 апреля 2022 г. - в размере 47,50% от начальной цены продажи лота;</w:t>
      </w:r>
    </w:p>
    <w:p w14:paraId="325519A7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26 апреля 2022 г. по 02 мая 2022 г. - в размере 37,00% от начальной цены продажи лота;</w:t>
      </w:r>
    </w:p>
    <w:p w14:paraId="05C5E494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03 мая 2022 г. по 09 мая 2022 г. - в размере 26,50% от начальной цены продажи лота;</w:t>
      </w:r>
    </w:p>
    <w:p w14:paraId="13DEAB21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10 мая 2022 г. по 16 мая 2022 г. - в размере 16,00% от начальной цены продажи лота;</w:t>
      </w:r>
    </w:p>
    <w:p w14:paraId="3C8ABCBE" w14:textId="0C00A581" w:rsidR="00077C53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17 мая 2022 г. по 23 мая 2022 г. - в размере 5,50%</w:t>
      </w:r>
      <w:r>
        <w:rPr>
          <w:color w:val="000000"/>
        </w:rPr>
        <w:t xml:space="preserve"> от начальной цены продажи лота.</w:t>
      </w:r>
    </w:p>
    <w:p w14:paraId="2C55C2E0" w14:textId="553B7F93" w:rsidR="00077C53" w:rsidRDefault="00077C53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7C53">
        <w:rPr>
          <w:b/>
          <w:color w:val="000000"/>
        </w:rPr>
        <w:t>Для лота 2:</w:t>
      </w:r>
    </w:p>
    <w:p w14:paraId="15A6BB79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03 февраля 2022 г. по 21 марта 2022 г. - в размере начальной цены продажи лота;</w:t>
      </w:r>
    </w:p>
    <w:p w14:paraId="3872CE06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22 марта 2022 г. по 28 марта 2022 г. - в размере 93,00% от начальной цены продажи лота;</w:t>
      </w:r>
    </w:p>
    <w:p w14:paraId="27569772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29 марта 2022 г. по 04 апреля 2022 г. - в размере 86,00% от начальной цены продажи лота;</w:t>
      </w:r>
    </w:p>
    <w:p w14:paraId="3FFCAD08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05 апреля 2022 г. по 11 апреля 2022 г. - в размере 79,00% от начальной цены продажи лота;</w:t>
      </w:r>
    </w:p>
    <w:p w14:paraId="5B86E3B9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12 апреля 2022 г. по 18 апреля 2022 г. - в размере 72,00% от начальной цены продажи лота;</w:t>
      </w:r>
    </w:p>
    <w:p w14:paraId="60DB058C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19 апреля 2022 г. по 25 апреля 2022 г. - в размере 65,00% от начальной цены продажи лота;</w:t>
      </w:r>
    </w:p>
    <w:p w14:paraId="4D70C7CA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26 апреля 2022 г. по 02 мая 2022 г. - в размере 58,00% от начальной цены продажи лота;</w:t>
      </w:r>
    </w:p>
    <w:p w14:paraId="7AAD7ADA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03 мая 2022 г. по 09 мая 2022 г. - в размере 51,00% от начальной цены продажи лота;</w:t>
      </w:r>
    </w:p>
    <w:p w14:paraId="6C4F01AB" w14:textId="77777777" w:rsidR="0018470A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10 мая 2022 г. по 16 мая 2022 г. - в размере 44,00% от начальной цены продажи лота;</w:t>
      </w:r>
    </w:p>
    <w:p w14:paraId="31778829" w14:textId="2C9B96E5" w:rsidR="00077C53" w:rsidRPr="0018470A" w:rsidRDefault="0018470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70A">
        <w:rPr>
          <w:color w:val="000000"/>
        </w:rPr>
        <w:t>с 17 мая 2022 г. по 23 мая 2022 г. - в размере 37,00%</w:t>
      </w:r>
      <w:r>
        <w:rPr>
          <w:color w:val="000000"/>
        </w:rPr>
        <w:t xml:space="preserve"> от начальной цены продажи лота.</w:t>
      </w:r>
    </w:p>
    <w:p w14:paraId="37EB3420" w14:textId="6699FCF9" w:rsidR="00077C53" w:rsidRPr="00077C53" w:rsidRDefault="00077C53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7C53">
        <w:rPr>
          <w:b/>
          <w:color w:val="000000"/>
        </w:rPr>
        <w:t>Для лотов 3, 4:</w:t>
      </w:r>
    </w:p>
    <w:p w14:paraId="2876D79C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03 февраля 2022 г. по 21 марта 2022 г. - в размере начальной цены продажи лотов;</w:t>
      </w:r>
    </w:p>
    <w:p w14:paraId="723A336A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22 марта 2022 г. по 28 марта 2022 г. - в размере 92,00% от начальной цены продажи лотов;</w:t>
      </w:r>
    </w:p>
    <w:p w14:paraId="3DD36F1B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29 марта 2022 г. по 04 апреля 2022 г. - в размере 84,00% от начальной цены продажи лотов;</w:t>
      </w:r>
    </w:p>
    <w:p w14:paraId="735A338D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lastRenderedPageBreak/>
        <w:t>с 05 апреля 2022 г. по 11 апреля 2022 г. - в размере 76,00% от начальной цены продажи лотов;</w:t>
      </w:r>
    </w:p>
    <w:p w14:paraId="667892C5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12 апреля 2022 г. по 18 апреля 2022 г. - в размере 68,00% от начальной цены продажи лотов;</w:t>
      </w:r>
    </w:p>
    <w:p w14:paraId="3AA374CC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19 апреля 2022 г. по 25 апреля 2022 г. - в размере 60,00% от начальной цены продажи лотов;</w:t>
      </w:r>
    </w:p>
    <w:p w14:paraId="2BC478CC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26 апреля 2022 г. по 02 мая 2022 г. - в размере 52,00% от начальной цены продажи лотов;</w:t>
      </w:r>
    </w:p>
    <w:p w14:paraId="2B5AF6EA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03 мая 2022 г. по 09 мая 2022 г. - в размере 44,00% от начальной цены продажи лотов;</w:t>
      </w:r>
    </w:p>
    <w:p w14:paraId="5BBF2973" w14:textId="77777777" w:rsidR="00A867F0" w:rsidRPr="00A867F0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>с 10 мая 2022 г. по 16 мая 2022 г. - в размере 36,00% от начальной цены продажи лотов;</w:t>
      </w:r>
    </w:p>
    <w:p w14:paraId="589006D2" w14:textId="5E77F4B8" w:rsidR="00110257" w:rsidRDefault="00A867F0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7F0">
        <w:rPr>
          <w:color w:val="000000"/>
        </w:rPr>
        <w:t xml:space="preserve">с 17 мая 2022 г. по 23 мая 2022 г. - в размере 28,00%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184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98A9087" w:rsidR="005E4CB0" w:rsidRDefault="0018470A" w:rsidP="00184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470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8: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>о 17: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г. Тюмень, ул. Некрасова, д. 11, тел. 8(3452)46-30-52, 8(3452)39-87-81, доб. 347, а также у ОТ: 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>ekb@auction-hous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e.ru, Анна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тел. 8(922)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 xml:space="preserve">173-78-22, 8(3433)793555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(по лоту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8470A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тел. 8(908)874-76-49, 8(3452)691929, 8(919)939-93-63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2-4)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77C53"/>
    <w:rsid w:val="000F097C"/>
    <w:rsid w:val="00102FAF"/>
    <w:rsid w:val="00110257"/>
    <w:rsid w:val="0015099D"/>
    <w:rsid w:val="0018470A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867F0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2393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2019-07-23T07:40:00Z</dcterms:created>
  <dcterms:modified xsi:type="dcterms:W3CDTF">2021-10-15T13:43:00Z</dcterms:modified>
</cp:coreProperties>
</file>