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D4E0BD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5AD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="00EE5AD5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EE5AD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мая 2016 г. по делу №А40-41786/16-95-6 конкурсным управляющим (ликвидатором) </w:t>
      </w:r>
      <w:r w:rsidR="00EE5AD5" w:rsidRPr="00EE5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«РЕГНУМ» (Общество с ограниченной ответственностью) («РЕГНУМ БАНК» (ООО)</w:t>
      </w:r>
      <w:r w:rsidR="00F21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EE5AD5" w:rsidRPr="00EE5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E5AD5">
        <w:rPr>
          <w:rFonts w:ascii="Times New Roman" w:hAnsi="Times New Roman" w:cs="Times New Roman"/>
          <w:color w:val="000000"/>
          <w:sz w:val="24"/>
          <w:szCs w:val="24"/>
        </w:rPr>
        <w:t>адрес регистрации: 123154, г. Москва, проспект Маршала Жукова, д. 51, ИНН 7744000630, ОГРН 1037739295736</w:t>
      </w:r>
      <w:r w:rsidR="00EE5AD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5F2BB7B5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EE5AD5" w:rsidRPr="00EE5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AD5">
        <w:rPr>
          <w:rFonts w:ascii="Times New Roman" w:hAnsi="Times New Roman" w:cs="Times New Roman"/>
          <w:color w:val="000000"/>
          <w:sz w:val="24"/>
          <w:szCs w:val="24"/>
        </w:rPr>
        <w:t>физическим лицам:</w:t>
      </w:r>
    </w:p>
    <w:p w14:paraId="308267B4" w14:textId="6933EA30" w:rsidR="00467D6B" w:rsidRPr="00A115B3" w:rsidRDefault="00EE5AD5" w:rsidP="00EE5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EE5AD5">
        <w:rPr>
          <w:rFonts w:ascii="Times New Roman" w:hAnsi="Times New Roman" w:cs="Times New Roman"/>
          <w:color w:val="000000"/>
          <w:sz w:val="24"/>
          <w:szCs w:val="24"/>
        </w:rPr>
        <w:t>Лот 1 - Сидоренко Михаил Васильевич, Аванесов Станислав Владиславович, Медведева Василиса Валерьевна, решение Гагаринского районного суда г. Москвы от 24.09.2019 по делу №2-3728/2019, апелляционное определение от 12.11.2020 по делу №33-11659 о взыскании неосновательного обогащения (2 131 968,89 руб.) - 2 131 968,89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6F7A5E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EE5AD5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617686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E5AD5">
        <w:rPr>
          <w:rFonts w:ascii="Times New Roman CYR" w:hAnsi="Times New Roman CYR" w:cs="Times New Roman CYR"/>
          <w:b/>
          <w:bCs/>
          <w:color w:val="000000"/>
        </w:rPr>
        <w:t>07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5325FD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E5AD5">
        <w:rPr>
          <w:color w:val="000000"/>
        </w:rPr>
        <w:t xml:space="preserve">07 </w:t>
      </w:r>
      <w:r w:rsidR="00EE5AD5" w:rsidRPr="00EE5AD5">
        <w:rPr>
          <w:color w:val="000000"/>
        </w:rPr>
        <w:t>декабря</w:t>
      </w:r>
      <w:r w:rsidR="00E12685" w:rsidRPr="00EE5AD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EE5AD5">
        <w:t>2021 г.</w:t>
      </w:r>
      <w:r w:rsidRPr="00EE5AD5">
        <w:rPr>
          <w:color w:val="000000"/>
        </w:rPr>
        <w:t>, л</w:t>
      </w:r>
      <w:r w:rsidRPr="00A115B3">
        <w:rPr>
          <w:color w:val="000000"/>
        </w:rPr>
        <w:t xml:space="preserve">оты не реализованы, то в </w:t>
      </w:r>
      <w:r w:rsidR="00EE5AD5">
        <w:rPr>
          <w:color w:val="000000"/>
        </w:rPr>
        <w:t>1</w:t>
      </w:r>
      <w:r w:rsidRPr="00A115B3">
        <w:rPr>
          <w:color w:val="000000"/>
        </w:rPr>
        <w:t xml:space="preserve">4:00 часов по московскому времени </w:t>
      </w:r>
      <w:r w:rsidR="00EE5AD5">
        <w:rPr>
          <w:b/>
          <w:bCs/>
          <w:color w:val="000000"/>
        </w:rPr>
        <w:t>31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E5AD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13936D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E5AD5">
        <w:rPr>
          <w:b/>
          <w:bCs/>
          <w:color w:val="000000"/>
        </w:rPr>
        <w:t>26 октября 2021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E5AD5">
        <w:rPr>
          <w:b/>
          <w:bCs/>
          <w:color w:val="000000"/>
        </w:rPr>
        <w:t>13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F2C90D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EE5AD5">
        <w:rPr>
          <w:b/>
          <w:bCs/>
          <w:color w:val="000000"/>
        </w:rPr>
        <w:t xml:space="preserve">03 февраля </w:t>
      </w:r>
      <w:r w:rsidR="00E12685">
        <w:rPr>
          <w:b/>
        </w:rPr>
        <w:t>202</w:t>
      </w:r>
      <w:r w:rsidR="00EE5AD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E5AD5">
        <w:rPr>
          <w:b/>
          <w:bCs/>
          <w:color w:val="000000"/>
        </w:rPr>
        <w:t xml:space="preserve">23 марта </w:t>
      </w:r>
      <w:r w:rsidR="00E12685">
        <w:rPr>
          <w:b/>
        </w:rPr>
        <w:t>202</w:t>
      </w:r>
      <w:r w:rsidR="00EE5AD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3FBFD3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E5AD5">
        <w:rPr>
          <w:color w:val="000000"/>
        </w:rPr>
        <w:t xml:space="preserve"> </w:t>
      </w:r>
      <w:r w:rsidR="00EE5AD5" w:rsidRPr="00EE5AD5">
        <w:rPr>
          <w:b/>
          <w:bCs/>
          <w:color w:val="000000"/>
        </w:rPr>
        <w:t>03 февраля</w:t>
      </w:r>
      <w:r w:rsidR="00EE5AD5">
        <w:rPr>
          <w:color w:val="000000"/>
        </w:rPr>
        <w:t xml:space="preserve"> </w:t>
      </w:r>
      <w:r w:rsidR="00E12685">
        <w:rPr>
          <w:b/>
        </w:rPr>
        <w:t>202</w:t>
      </w:r>
      <w:r w:rsidR="00EE5AD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EE5AD5" w:rsidRPr="00EE5AD5">
        <w:rPr>
          <w:b/>
          <w:bCs/>
          <w:color w:val="000000"/>
        </w:rPr>
        <w:t>1</w:t>
      </w:r>
      <w:r w:rsidRPr="00EE5AD5">
        <w:rPr>
          <w:b/>
          <w:bCs/>
          <w:color w:val="000000"/>
        </w:rPr>
        <w:t xml:space="preserve"> </w:t>
      </w:r>
      <w:r w:rsidRPr="00A115B3">
        <w:rPr>
          <w:color w:val="000000"/>
        </w:rPr>
        <w:t>(</w:t>
      </w:r>
      <w:r w:rsidR="00EE5AD5">
        <w:rPr>
          <w:color w:val="000000"/>
        </w:rPr>
        <w:t>Один</w:t>
      </w:r>
      <w:r w:rsidRPr="00A115B3">
        <w:rPr>
          <w:color w:val="000000"/>
        </w:rPr>
        <w:t>) календарны</w:t>
      </w:r>
      <w:r w:rsidR="00EE5AD5">
        <w:rPr>
          <w:color w:val="000000"/>
        </w:rPr>
        <w:t>й</w:t>
      </w:r>
      <w:r w:rsidRPr="00A115B3">
        <w:rPr>
          <w:color w:val="000000"/>
        </w:rPr>
        <w:t xml:space="preserve"> д</w:t>
      </w:r>
      <w:r w:rsidR="00EE5AD5">
        <w:rPr>
          <w:color w:val="000000"/>
        </w:rPr>
        <w:t>ень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ADE0B0A" w14:textId="77777777" w:rsidR="003F1C6E" w:rsidRPr="003F1C6E" w:rsidRDefault="003F1C6E" w:rsidP="003F1C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C6E">
        <w:rPr>
          <w:rFonts w:ascii="Times New Roman" w:hAnsi="Times New Roman" w:cs="Times New Roman"/>
          <w:color w:val="000000"/>
          <w:sz w:val="24"/>
          <w:szCs w:val="24"/>
        </w:rPr>
        <w:t>с 03 февраля 2022 г. по 17 марта 2022 г. - в размере начальной цены продажи лота;</w:t>
      </w:r>
    </w:p>
    <w:p w14:paraId="235A36C2" w14:textId="77777777" w:rsidR="003F1C6E" w:rsidRPr="003F1C6E" w:rsidRDefault="003F1C6E" w:rsidP="003F1C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C6E">
        <w:rPr>
          <w:rFonts w:ascii="Times New Roman" w:hAnsi="Times New Roman" w:cs="Times New Roman"/>
          <w:color w:val="000000"/>
          <w:sz w:val="24"/>
          <w:szCs w:val="24"/>
        </w:rPr>
        <w:t>с 18 марта 2022 г. по 20 марта 2022 г. - в размере 51,00% от начальной цены продажи лота;</w:t>
      </w:r>
    </w:p>
    <w:p w14:paraId="561DCDB2" w14:textId="56F365D3" w:rsidR="00EE5AD5" w:rsidRDefault="003F1C6E" w:rsidP="003F1C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C6E">
        <w:rPr>
          <w:rFonts w:ascii="Times New Roman" w:hAnsi="Times New Roman" w:cs="Times New Roman"/>
          <w:color w:val="000000"/>
          <w:sz w:val="24"/>
          <w:szCs w:val="24"/>
        </w:rPr>
        <w:t>с 21 марта 2022 г. по 23 марта 2022 г. - в размере 2,00% от начальной цены продажи лота.</w:t>
      </w:r>
    </w:p>
    <w:p w14:paraId="33E19E33" w14:textId="052E23B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1A75FA2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F1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пн.-чт. с 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F1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18:00, пт. с 09:00 до 16:45</w:t>
      </w:r>
      <w:r w:rsidR="009832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9832F2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стр. 1, тел. +7 (495) 725-31-47, доб. </w:t>
      </w:r>
      <w:r w:rsidR="009832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64-23; у ОТ: </w:t>
      </w:r>
      <w:r w:rsidR="009832F2" w:rsidRPr="009832F2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9832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3F1C6E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832F2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EE5AD5"/>
    <w:rsid w:val="00F05E04"/>
    <w:rsid w:val="00F21E7F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65EBBE2-A702-46B3-B9DD-39C011D9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16</cp:revision>
  <cp:lastPrinted>2021-10-19T11:55:00Z</cp:lastPrinted>
  <dcterms:created xsi:type="dcterms:W3CDTF">2019-07-23T07:45:00Z</dcterms:created>
  <dcterms:modified xsi:type="dcterms:W3CDTF">2021-10-19T11:57:00Z</dcterms:modified>
</cp:coreProperties>
</file>