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CF4" w14:textId="77777777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25CF677F" w14:textId="2A425EB0" w:rsidR="000A19AD" w:rsidRPr="00FF74AF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FF74AF">
        <w:rPr>
          <w:rFonts w:ascii="Arial" w:hAnsi="Arial" w:cs="Arial"/>
          <w:b/>
          <w:sz w:val="28"/>
          <w:szCs w:val="35"/>
        </w:rPr>
        <w:t>2</w:t>
      </w:r>
    </w:p>
    <w:p w14:paraId="20C23839" w14:textId="0BCE2BF1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нет изменений в шаблоне)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79DB276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07ECE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32423C7" w14:textId="4F7DD8FB" w:rsidR="00C106AD" w:rsidRDefault="00C106AD" w:rsidP="00C106AD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247D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247DD">
        <w:rPr>
          <w:rFonts w:ascii="Times New Roman" w:hAnsi="Times New Roman" w:cs="Times New Roman"/>
          <w:sz w:val="24"/>
          <w:szCs w:val="24"/>
        </w:rPr>
        <w:t>, д. 5, лит. В, (812)334-26-04, 8(800) 777-57-57,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1247D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EE5A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«РЕГНУМ» (Общество с ограниченной ответственностью) («РЕГНУМ БАНК» (ООО)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EE5A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 регистрации: 123154, г. Москва, проспект Маршала Жукова, д. 51, ИНН 7744000630, ОГРН 1037739295736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04 мая 2016 г. по делу №А40-41786/16-95-6 </w:t>
      </w:r>
      <w:r w:rsidRPr="001247DD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247DD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Pr="001247DD">
        <w:rPr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овторных</w:t>
      </w:r>
      <w:r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Pr="00C106AD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8F1B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января </w:t>
      </w:r>
      <w:r w:rsidRPr="0044074D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8F1BC8">
        <w:rPr>
          <w:rFonts w:ascii="Times New Roman" w:hAnsi="Times New Roman" w:cs="Times New Roman"/>
          <w:b/>
          <w:bCs/>
          <w:sz w:val="24"/>
          <w:szCs w:val="24"/>
        </w:rPr>
        <w:t>2030103225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№194(7156) от 23.10.2021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759CADC" w14:textId="77777777" w:rsidR="003326BA" w:rsidRPr="00DB1639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C832DC" w14:textId="77777777" w:rsidR="003326BA" w:rsidRDefault="003326BA" w:rsidP="003326B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Pr="003326BA" w:rsidRDefault="00395B7D" w:rsidP="003326BA"/>
    <w:sectPr w:rsidR="00395B7D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5057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A6FAD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81C35"/>
    <w:rsid w:val="009C5E23"/>
    <w:rsid w:val="00A03534"/>
    <w:rsid w:val="00A13DD5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106A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EF30F2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D0EC91A"/>
  <w15:docId w15:val="{04FD70BB-4ECE-4931-99F6-E7BE39BD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29</cp:revision>
  <cp:lastPrinted>2018-07-19T11:23:00Z</cp:lastPrinted>
  <dcterms:created xsi:type="dcterms:W3CDTF">2018-08-16T08:17:00Z</dcterms:created>
  <dcterms:modified xsi:type="dcterms:W3CDTF">2022-01-30T19:16:00Z</dcterms:modified>
</cp:coreProperties>
</file>