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A626" w14:textId="77777777" w:rsidR="00082154" w:rsidRDefault="00082154" w:rsidP="00736139">
      <w:pPr>
        <w:jc w:val="both"/>
      </w:pPr>
    </w:p>
    <w:p w14:paraId="4507F691" w14:textId="4C87D375" w:rsidR="00F666D6" w:rsidRPr="00F919ED" w:rsidRDefault="002851D3" w:rsidP="00736139">
      <w:pPr>
        <w:spacing w:after="0" w:line="240" w:lineRule="auto"/>
        <w:jc w:val="both"/>
        <w:rPr>
          <w:rFonts w:ascii="Times New Roman" w:hAnsi="Times New Roman" w:cs="Times New Roman"/>
          <w:b/>
          <w:sz w:val="24"/>
          <w:szCs w:val="24"/>
        </w:rPr>
      </w:pPr>
      <w:r w:rsidRPr="00F919ED">
        <w:rPr>
          <w:rFonts w:ascii="Times New Roman" w:hAnsi="Times New Roman" w:cs="Times New Roman"/>
          <w:b/>
          <w:sz w:val="24"/>
          <w:szCs w:val="24"/>
        </w:rPr>
        <w:t xml:space="preserve">Организатор торгов - </w:t>
      </w:r>
      <w:r w:rsidR="00F666D6" w:rsidRPr="00F919ED">
        <w:rPr>
          <w:rFonts w:ascii="Times New Roman" w:hAnsi="Times New Roman" w:cs="Times New Roman"/>
          <w:b/>
          <w:sz w:val="24"/>
          <w:szCs w:val="24"/>
        </w:rPr>
        <w:t xml:space="preserve">Акционерное общество «Российский аукционный дом», </w:t>
      </w:r>
      <w:r w:rsidR="006D2A60" w:rsidRPr="00F919ED">
        <w:rPr>
          <w:rFonts w:ascii="Times New Roman" w:hAnsi="Times New Roman" w:cs="Times New Roman"/>
          <w:b/>
          <w:sz w:val="24"/>
          <w:szCs w:val="24"/>
        </w:rPr>
        <w:t>сообщает о переносе даты</w:t>
      </w:r>
      <w:r w:rsidR="00DE69E7" w:rsidRPr="00F919ED">
        <w:rPr>
          <w:rFonts w:ascii="Times New Roman" w:hAnsi="Times New Roman" w:cs="Times New Roman"/>
          <w:b/>
          <w:sz w:val="24"/>
          <w:szCs w:val="24"/>
        </w:rPr>
        <w:t xml:space="preserve"> </w:t>
      </w:r>
      <w:r w:rsidRPr="00F919ED">
        <w:rPr>
          <w:rFonts w:ascii="Times New Roman" w:hAnsi="Times New Roman" w:cs="Times New Roman"/>
          <w:b/>
          <w:sz w:val="24"/>
          <w:szCs w:val="24"/>
        </w:rPr>
        <w:t xml:space="preserve">проведения </w:t>
      </w:r>
      <w:r w:rsidR="004B1CD6" w:rsidRPr="00F919ED">
        <w:rPr>
          <w:rFonts w:ascii="Times New Roman" w:hAnsi="Times New Roman" w:cs="Times New Roman"/>
          <w:b/>
          <w:sz w:val="24"/>
          <w:szCs w:val="24"/>
        </w:rPr>
        <w:t>электронного аукциона</w:t>
      </w:r>
      <w:r w:rsidR="006D2A60" w:rsidRPr="00F919ED">
        <w:rPr>
          <w:rFonts w:ascii="Times New Roman" w:hAnsi="Times New Roman" w:cs="Times New Roman"/>
          <w:b/>
          <w:sz w:val="24"/>
          <w:szCs w:val="24"/>
        </w:rPr>
        <w:t>, открыт</w:t>
      </w:r>
      <w:r w:rsidR="004B1CD6" w:rsidRPr="00F919ED">
        <w:rPr>
          <w:rFonts w:ascii="Times New Roman" w:hAnsi="Times New Roman" w:cs="Times New Roman"/>
          <w:b/>
          <w:sz w:val="24"/>
          <w:szCs w:val="24"/>
        </w:rPr>
        <w:t>ого</w:t>
      </w:r>
      <w:r w:rsidR="006D2A60" w:rsidRPr="00F919ED">
        <w:rPr>
          <w:rFonts w:ascii="Times New Roman" w:hAnsi="Times New Roman" w:cs="Times New Roman"/>
          <w:b/>
          <w:sz w:val="24"/>
          <w:szCs w:val="24"/>
        </w:rPr>
        <w:t xml:space="preserve"> по составу участников и откр</w:t>
      </w:r>
      <w:r w:rsidR="008A0BB2" w:rsidRPr="00F919ED">
        <w:rPr>
          <w:rFonts w:ascii="Times New Roman" w:hAnsi="Times New Roman" w:cs="Times New Roman"/>
          <w:b/>
          <w:sz w:val="24"/>
          <w:szCs w:val="24"/>
        </w:rPr>
        <w:t>ытого</w:t>
      </w:r>
      <w:r w:rsidR="006D2A60" w:rsidRPr="00F919ED">
        <w:rPr>
          <w:rFonts w:ascii="Times New Roman" w:hAnsi="Times New Roman" w:cs="Times New Roman"/>
          <w:b/>
          <w:sz w:val="24"/>
          <w:szCs w:val="24"/>
        </w:rPr>
        <w:t xml:space="preserve"> по форме подачи предложений по цене, с применением метода по</w:t>
      </w:r>
      <w:r w:rsidR="00A56D46" w:rsidRPr="00F919ED">
        <w:rPr>
          <w:rFonts w:ascii="Times New Roman" w:hAnsi="Times New Roman" w:cs="Times New Roman"/>
          <w:b/>
          <w:sz w:val="24"/>
          <w:szCs w:val="24"/>
        </w:rPr>
        <w:t>выш</w:t>
      </w:r>
      <w:r w:rsidR="006D2A60" w:rsidRPr="00F919ED">
        <w:rPr>
          <w:rFonts w:ascii="Times New Roman" w:hAnsi="Times New Roman" w:cs="Times New Roman"/>
          <w:b/>
          <w:sz w:val="24"/>
          <w:szCs w:val="24"/>
        </w:rPr>
        <w:t>ения начальной цены («</w:t>
      </w:r>
      <w:r w:rsidR="00A56D46" w:rsidRPr="00F919ED">
        <w:rPr>
          <w:rFonts w:ascii="Times New Roman" w:hAnsi="Times New Roman" w:cs="Times New Roman"/>
          <w:b/>
          <w:sz w:val="24"/>
          <w:szCs w:val="24"/>
        </w:rPr>
        <w:t>англий</w:t>
      </w:r>
      <w:r w:rsidR="006D2A60" w:rsidRPr="00F919ED">
        <w:rPr>
          <w:rFonts w:ascii="Times New Roman" w:hAnsi="Times New Roman" w:cs="Times New Roman"/>
          <w:b/>
          <w:sz w:val="24"/>
          <w:szCs w:val="24"/>
        </w:rPr>
        <w:t>ский»)</w:t>
      </w:r>
      <w:r w:rsidR="00FE3866" w:rsidRPr="00F919ED">
        <w:rPr>
          <w:rFonts w:ascii="Times New Roman" w:hAnsi="Times New Roman" w:cs="Times New Roman"/>
          <w:b/>
          <w:sz w:val="24"/>
          <w:szCs w:val="24"/>
        </w:rPr>
        <w:t>,</w:t>
      </w:r>
      <w:r w:rsidR="00F666D6" w:rsidRPr="00F919ED">
        <w:rPr>
          <w:rFonts w:ascii="Times New Roman" w:hAnsi="Times New Roman" w:cs="Times New Roman"/>
          <w:b/>
          <w:sz w:val="24"/>
          <w:szCs w:val="24"/>
        </w:rPr>
        <w:t xml:space="preserve"> </w:t>
      </w:r>
      <w:r w:rsidR="00AC2171" w:rsidRPr="00F919ED">
        <w:rPr>
          <w:rFonts w:ascii="Times New Roman" w:hAnsi="Times New Roman" w:cs="Times New Roman"/>
          <w:b/>
          <w:sz w:val="24"/>
          <w:szCs w:val="24"/>
        </w:rPr>
        <w:t xml:space="preserve">с </w:t>
      </w:r>
      <w:r w:rsidR="001216AC">
        <w:rPr>
          <w:rFonts w:ascii="Times New Roman" w:hAnsi="Times New Roman" w:cs="Times New Roman"/>
          <w:b/>
          <w:sz w:val="24"/>
          <w:szCs w:val="24"/>
        </w:rPr>
        <w:t>18</w:t>
      </w:r>
      <w:r w:rsidR="00AC2171" w:rsidRPr="00F919ED">
        <w:rPr>
          <w:rFonts w:ascii="Times New Roman" w:hAnsi="Times New Roman" w:cs="Times New Roman"/>
          <w:b/>
          <w:sz w:val="24"/>
          <w:szCs w:val="24"/>
        </w:rPr>
        <w:t>.</w:t>
      </w:r>
      <w:r w:rsidR="00584860" w:rsidRPr="00F919ED">
        <w:rPr>
          <w:rFonts w:ascii="Times New Roman" w:hAnsi="Times New Roman" w:cs="Times New Roman"/>
          <w:b/>
          <w:sz w:val="24"/>
          <w:szCs w:val="24"/>
        </w:rPr>
        <w:t>0</w:t>
      </w:r>
      <w:r w:rsidR="001216AC">
        <w:rPr>
          <w:rFonts w:ascii="Times New Roman" w:hAnsi="Times New Roman" w:cs="Times New Roman"/>
          <w:b/>
          <w:sz w:val="24"/>
          <w:szCs w:val="24"/>
        </w:rPr>
        <w:t>2</w:t>
      </w:r>
      <w:r w:rsidR="00AC2171" w:rsidRPr="00F919ED">
        <w:rPr>
          <w:rFonts w:ascii="Times New Roman" w:hAnsi="Times New Roman" w:cs="Times New Roman"/>
          <w:b/>
          <w:sz w:val="24"/>
          <w:szCs w:val="24"/>
        </w:rPr>
        <w:t>.20</w:t>
      </w:r>
      <w:r w:rsidR="004B1CD6" w:rsidRPr="00F919ED">
        <w:rPr>
          <w:rFonts w:ascii="Times New Roman" w:hAnsi="Times New Roman" w:cs="Times New Roman"/>
          <w:b/>
          <w:sz w:val="24"/>
          <w:szCs w:val="24"/>
        </w:rPr>
        <w:t>2</w:t>
      </w:r>
      <w:r w:rsidR="001216AC">
        <w:rPr>
          <w:rFonts w:ascii="Times New Roman" w:hAnsi="Times New Roman" w:cs="Times New Roman"/>
          <w:b/>
          <w:sz w:val="24"/>
          <w:szCs w:val="24"/>
        </w:rPr>
        <w:t>2</w:t>
      </w:r>
      <w:r w:rsidR="00AC2171" w:rsidRPr="00F919ED">
        <w:rPr>
          <w:rFonts w:ascii="Times New Roman" w:hAnsi="Times New Roman" w:cs="Times New Roman"/>
          <w:b/>
          <w:sz w:val="24"/>
          <w:szCs w:val="24"/>
        </w:rPr>
        <w:t xml:space="preserve"> с </w:t>
      </w:r>
      <w:r w:rsidR="00986DCF" w:rsidRPr="00F919ED">
        <w:rPr>
          <w:rFonts w:ascii="Times New Roman" w:hAnsi="Times New Roman" w:cs="Times New Roman"/>
          <w:b/>
          <w:sz w:val="24"/>
          <w:szCs w:val="24"/>
        </w:rPr>
        <w:t>1</w:t>
      </w:r>
      <w:r w:rsidR="004B1CD6" w:rsidRPr="00F919ED">
        <w:rPr>
          <w:rFonts w:ascii="Times New Roman" w:hAnsi="Times New Roman" w:cs="Times New Roman"/>
          <w:b/>
          <w:sz w:val="24"/>
          <w:szCs w:val="24"/>
        </w:rPr>
        <w:t>0</w:t>
      </w:r>
      <w:r w:rsidR="00AC2171" w:rsidRPr="00F919ED">
        <w:rPr>
          <w:rFonts w:ascii="Times New Roman" w:hAnsi="Times New Roman" w:cs="Times New Roman"/>
          <w:b/>
          <w:sz w:val="24"/>
          <w:szCs w:val="24"/>
        </w:rPr>
        <w:t xml:space="preserve">.00 (мск) на </w:t>
      </w:r>
      <w:r w:rsidR="001216AC">
        <w:rPr>
          <w:rFonts w:ascii="Times New Roman" w:hAnsi="Times New Roman" w:cs="Times New Roman"/>
          <w:b/>
          <w:sz w:val="24"/>
          <w:szCs w:val="24"/>
        </w:rPr>
        <w:t>28</w:t>
      </w:r>
      <w:r w:rsidR="00680C24" w:rsidRPr="00F919ED">
        <w:rPr>
          <w:rFonts w:ascii="Times New Roman" w:hAnsi="Times New Roman" w:cs="Times New Roman"/>
          <w:b/>
          <w:sz w:val="24"/>
          <w:szCs w:val="24"/>
        </w:rPr>
        <w:t>.0</w:t>
      </w:r>
      <w:r w:rsidR="001216AC">
        <w:rPr>
          <w:rFonts w:ascii="Times New Roman" w:hAnsi="Times New Roman" w:cs="Times New Roman"/>
          <w:b/>
          <w:sz w:val="24"/>
          <w:szCs w:val="24"/>
        </w:rPr>
        <w:t>3</w:t>
      </w:r>
      <w:r w:rsidR="00F666D6" w:rsidRPr="00F919ED">
        <w:rPr>
          <w:rFonts w:ascii="Times New Roman" w:hAnsi="Times New Roman" w:cs="Times New Roman"/>
          <w:b/>
          <w:sz w:val="24"/>
          <w:szCs w:val="24"/>
        </w:rPr>
        <w:t>.</w:t>
      </w:r>
      <w:r w:rsidR="000319A4" w:rsidRPr="00F919ED">
        <w:rPr>
          <w:rFonts w:ascii="Times New Roman" w:hAnsi="Times New Roman" w:cs="Times New Roman"/>
          <w:b/>
          <w:sz w:val="24"/>
          <w:szCs w:val="24"/>
        </w:rPr>
        <w:t>202</w:t>
      </w:r>
      <w:r w:rsidR="001216AC">
        <w:rPr>
          <w:rFonts w:ascii="Times New Roman" w:hAnsi="Times New Roman" w:cs="Times New Roman"/>
          <w:b/>
          <w:sz w:val="24"/>
          <w:szCs w:val="24"/>
        </w:rPr>
        <w:t>2</w:t>
      </w:r>
      <w:r w:rsidR="00F666D6" w:rsidRPr="00F919ED">
        <w:rPr>
          <w:rFonts w:ascii="Times New Roman" w:hAnsi="Times New Roman" w:cs="Times New Roman"/>
          <w:b/>
          <w:sz w:val="24"/>
          <w:szCs w:val="24"/>
        </w:rPr>
        <w:t xml:space="preserve"> на </w:t>
      </w:r>
      <w:r w:rsidR="005663D7" w:rsidRPr="00F919ED">
        <w:rPr>
          <w:rFonts w:ascii="Times New Roman" w:hAnsi="Times New Roman" w:cs="Times New Roman"/>
          <w:b/>
          <w:sz w:val="24"/>
          <w:szCs w:val="24"/>
        </w:rPr>
        <w:t>1</w:t>
      </w:r>
      <w:r w:rsidR="001216AC">
        <w:rPr>
          <w:rFonts w:ascii="Times New Roman" w:hAnsi="Times New Roman" w:cs="Times New Roman"/>
          <w:b/>
          <w:sz w:val="24"/>
          <w:szCs w:val="24"/>
        </w:rPr>
        <w:t>0.</w:t>
      </w:r>
      <w:r w:rsidR="00F666D6" w:rsidRPr="00F919ED">
        <w:rPr>
          <w:rFonts w:ascii="Times New Roman" w:hAnsi="Times New Roman" w:cs="Times New Roman"/>
          <w:b/>
          <w:sz w:val="24"/>
          <w:szCs w:val="24"/>
        </w:rPr>
        <w:t>00 (мск)</w:t>
      </w:r>
      <w:r w:rsidR="00AC2171" w:rsidRPr="00F919ED">
        <w:rPr>
          <w:rFonts w:ascii="Times New Roman" w:hAnsi="Times New Roman" w:cs="Times New Roman"/>
          <w:b/>
          <w:sz w:val="24"/>
          <w:szCs w:val="24"/>
        </w:rPr>
        <w:t xml:space="preserve"> по </w:t>
      </w:r>
      <w:r w:rsidR="004B1CD6" w:rsidRPr="00F919ED">
        <w:rPr>
          <w:rFonts w:ascii="Times New Roman" w:hAnsi="Times New Roman" w:cs="Times New Roman"/>
          <w:b/>
          <w:sz w:val="24"/>
          <w:szCs w:val="24"/>
        </w:rPr>
        <w:t>продаже</w:t>
      </w:r>
      <w:r w:rsidR="00234247" w:rsidRPr="00F919ED">
        <w:rPr>
          <w:rFonts w:ascii="Times New Roman" w:hAnsi="Times New Roman" w:cs="Times New Roman"/>
          <w:b/>
          <w:sz w:val="24"/>
          <w:szCs w:val="24"/>
        </w:rPr>
        <w:t xml:space="preserve"> единым лотом</w:t>
      </w:r>
      <w:r w:rsidR="004B1CD6" w:rsidRPr="00F919ED">
        <w:rPr>
          <w:rFonts w:ascii="Times New Roman" w:hAnsi="Times New Roman" w:cs="Times New Roman"/>
          <w:b/>
          <w:sz w:val="24"/>
          <w:szCs w:val="24"/>
        </w:rPr>
        <w:t xml:space="preserve"> объект</w:t>
      </w:r>
      <w:r w:rsidR="00234247" w:rsidRPr="00F919ED">
        <w:rPr>
          <w:rFonts w:ascii="Times New Roman" w:hAnsi="Times New Roman" w:cs="Times New Roman"/>
          <w:b/>
          <w:sz w:val="24"/>
          <w:szCs w:val="24"/>
        </w:rPr>
        <w:t>ов</w:t>
      </w:r>
      <w:r w:rsidR="004B1CD6" w:rsidRPr="00F919ED">
        <w:rPr>
          <w:rFonts w:ascii="Times New Roman" w:hAnsi="Times New Roman" w:cs="Times New Roman"/>
          <w:b/>
          <w:sz w:val="24"/>
          <w:szCs w:val="24"/>
        </w:rPr>
        <w:t xml:space="preserve"> недвижимости </w:t>
      </w:r>
      <w:r w:rsidR="00AC2171" w:rsidRPr="00F919ED">
        <w:rPr>
          <w:rFonts w:ascii="Times New Roman" w:hAnsi="Times New Roman" w:cs="Times New Roman"/>
          <w:b/>
          <w:sz w:val="24"/>
          <w:szCs w:val="24"/>
        </w:rPr>
        <w:t>Лот №1</w:t>
      </w:r>
      <w:r w:rsidR="004B1CD6" w:rsidRPr="00F919ED">
        <w:t xml:space="preserve"> </w:t>
      </w:r>
      <w:r w:rsidR="004B1CD6" w:rsidRPr="00F919ED">
        <w:rPr>
          <w:rFonts w:ascii="Times New Roman" w:hAnsi="Times New Roman" w:cs="Times New Roman"/>
          <w:b/>
          <w:bCs/>
          <w:sz w:val="24"/>
          <w:szCs w:val="24"/>
        </w:rPr>
        <w:t>(</w:t>
      </w:r>
      <w:r w:rsidR="00BF46D6" w:rsidRPr="00F919ED">
        <w:rPr>
          <w:rFonts w:ascii="Times New Roman" w:hAnsi="Times New Roman" w:cs="Times New Roman"/>
          <w:b/>
          <w:sz w:val="24"/>
          <w:szCs w:val="24"/>
        </w:rPr>
        <w:t>РАД-2</w:t>
      </w:r>
      <w:r w:rsidR="001216AC">
        <w:rPr>
          <w:rFonts w:ascii="Times New Roman" w:hAnsi="Times New Roman" w:cs="Times New Roman"/>
          <w:b/>
          <w:sz w:val="24"/>
          <w:szCs w:val="24"/>
        </w:rPr>
        <w:t>82930</w:t>
      </w:r>
      <w:r w:rsidR="004B1CD6" w:rsidRPr="00F919ED">
        <w:rPr>
          <w:rFonts w:ascii="Times New Roman" w:hAnsi="Times New Roman" w:cs="Times New Roman"/>
          <w:b/>
          <w:sz w:val="24"/>
          <w:szCs w:val="24"/>
        </w:rPr>
        <w:t>)</w:t>
      </w:r>
      <w:r w:rsidR="00AC2171" w:rsidRPr="00F919ED">
        <w:rPr>
          <w:rFonts w:ascii="Times New Roman" w:hAnsi="Times New Roman" w:cs="Times New Roman"/>
          <w:b/>
          <w:sz w:val="24"/>
          <w:szCs w:val="24"/>
        </w:rPr>
        <w:t>:</w:t>
      </w:r>
    </w:p>
    <w:p w14:paraId="260AAFD1" w14:textId="77777777" w:rsidR="003E2445" w:rsidRPr="00F919ED" w:rsidRDefault="003E2445" w:rsidP="00736139">
      <w:pPr>
        <w:spacing w:after="0" w:line="240" w:lineRule="auto"/>
        <w:jc w:val="both"/>
        <w:rPr>
          <w:rFonts w:ascii="Times New Roman" w:hAnsi="Times New Roman" w:cs="Times New Roman"/>
          <w:b/>
          <w:sz w:val="24"/>
          <w:szCs w:val="24"/>
        </w:rPr>
      </w:pPr>
    </w:p>
    <w:p w14:paraId="0D3D5F83" w14:textId="77777777" w:rsidR="001216AC" w:rsidRPr="001216AC" w:rsidRDefault="001216AC" w:rsidP="001216AC">
      <w:pPr>
        <w:widowControl w:val="0"/>
        <w:suppressAutoHyphens/>
        <w:autoSpaceDE w:val="0"/>
        <w:spacing w:after="0" w:line="240" w:lineRule="auto"/>
        <w:jc w:val="center"/>
        <w:rPr>
          <w:rFonts w:ascii="Times New Roman" w:eastAsia="SimSun" w:hAnsi="Times New Roman" w:cs="Times New Roman"/>
          <w:b/>
          <w:kern w:val="1"/>
          <w:sz w:val="24"/>
          <w:szCs w:val="24"/>
          <w:u w:val="single"/>
          <w:lang w:eastAsia="hi-IN" w:bidi="hi-IN"/>
        </w:rPr>
      </w:pPr>
      <w:r w:rsidRPr="001216AC">
        <w:rPr>
          <w:rFonts w:ascii="Times New Roman" w:eastAsia="SimSun" w:hAnsi="Times New Roman" w:cs="Times New Roman"/>
          <w:b/>
          <w:kern w:val="1"/>
          <w:sz w:val="24"/>
          <w:szCs w:val="24"/>
          <w:u w:val="single"/>
          <w:lang w:eastAsia="hi-IN" w:bidi="hi-IN"/>
        </w:rPr>
        <w:t xml:space="preserve">Лот №1: </w:t>
      </w:r>
    </w:p>
    <w:p w14:paraId="0685D55F"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bookmarkStart w:id="0" w:name="_Hlk93390008"/>
      <w:r w:rsidRPr="001216AC">
        <w:rPr>
          <w:rFonts w:ascii="Times New Roman" w:eastAsia="SimSun" w:hAnsi="Times New Roman" w:cs="Tahoma"/>
          <w:kern w:val="1"/>
          <w:sz w:val="24"/>
          <w:szCs w:val="24"/>
          <w:lang w:eastAsia="hi-IN" w:bidi="hi-IN"/>
        </w:rPr>
        <w:t xml:space="preserve">Объект 1: </w:t>
      </w:r>
      <w:bookmarkEnd w:id="0"/>
      <w:r w:rsidRPr="001216AC">
        <w:rPr>
          <w:rFonts w:ascii="Times New Roman" w:eastAsia="SimSun" w:hAnsi="Times New Roman" w:cs="Tahoma"/>
          <w:kern w:val="1"/>
          <w:sz w:val="24"/>
          <w:szCs w:val="24"/>
          <w:lang w:eastAsia="hi-IN" w:bidi="hi-IN"/>
        </w:rPr>
        <w:t>Нежилое помещение, площадь: 838,6 кв. м, назначение: нежилое помещение, номер этажа, на котором расположено помещение: Этаж №1, Этаж № подвал, кадастровый номер 64:48:030327:213, расположенное по адресу: Саратовская область, г. Саратов, проезд Мурманский, д. 1;</w:t>
      </w:r>
    </w:p>
    <w:p w14:paraId="57575A81"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bookmarkStart w:id="1" w:name="_Hlk93390028"/>
      <w:r w:rsidRPr="001216AC">
        <w:rPr>
          <w:rFonts w:ascii="Times New Roman" w:eastAsia="SimSun" w:hAnsi="Times New Roman" w:cs="Tahoma"/>
          <w:kern w:val="1"/>
          <w:sz w:val="24"/>
          <w:szCs w:val="24"/>
          <w:lang w:eastAsia="hi-IN" w:bidi="hi-IN"/>
        </w:rPr>
        <w:t>Объект 2: Здание, площадь: 522,3 кв. м, количество этажей: 1, кадастровый номер 64:48:030327:246, расположенное по адресу: город Саратов, Мурманский проезд, д. 1;</w:t>
      </w:r>
    </w:p>
    <w:bookmarkEnd w:id="1"/>
    <w:p w14:paraId="4D37DB28"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r w:rsidRPr="001216AC">
        <w:rPr>
          <w:rFonts w:ascii="Times New Roman" w:eastAsia="SimSun" w:hAnsi="Times New Roman" w:cs="Tahoma"/>
          <w:kern w:val="1"/>
          <w:sz w:val="24"/>
          <w:szCs w:val="24"/>
          <w:lang w:eastAsia="hi-IN" w:bidi="hi-IN"/>
        </w:rPr>
        <w:t>Объект 3: Нежилое здание, площадь: 1330 кв. м, назначение: нежилое, количество этажей: 2, в том числе подземных: 0, кадастровый номер 64:48:030327:598, расположенное по адресу: Саратовская область, г. Саратов, проезд Мурманский, д. 1;</w:t>
      </w:r>
    </w:p>
    <w:p w14:paraId="72DF74A1"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r w:rsidRPr="001216AC">
        <w:rPr>
          <w:rFonts w:ascii="Times New Roman" w:eastAsia="SimSun" w:hAnsi="Times New Roman" w:cs="Tahoma"/>
          <w:kern w:val="1"/>
          <w:sz w:val="24"/>
          <w:szCs w:val="24"/>
          <w:lang w:eastAsia="hi-IN" w:bidi="hi-IN"/>
        </w:rPr>
        <w:t>Объект 4: Здание, площадь: 28 кв. м, количество этажей: 1, кадастровый номер 64:48:030327:204, расположенное по адресу: город Саратов, Мурманский проезд, д. 1;</w:t>
      </w:r>
    </w:p>
    <w:p w14:paraId="018A424C"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r w:rsidRPr="001216AC">
        <w:rPr>
          <w:rFonts w:ascii="Times New Roman" w:eastAsia="SimSun" w:hAnsi="Times New Roman" w:cs="Tahoma"/>
          <w:kern w:val="1"/>
          <w:sz w:val="24"/>
          <w:szCs w:val="24"/>
          <w:lang w:eastAsia="hi-IN" w:bidi="hi-IN"/>
        </w:rPr>
        <w:t>Объект 5: Здание, площадь: 57,7 кв. м, количество этажей: 1, кадастровый номер 64:48:030327:201, расположенное по адресу: город Саратов, Мурманский проезд, д. 1;</w:t>
      </w:r>
    </w:p>
    <w:p w14:paraId="301E1030"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r w:rsidRPr="001216AC">
        <w:rPr>
          <w:rFonts w:ascii="Times New Roman" w:eastAsia="SimSun" w:hAnsi="Times New Roman" w:cs="Tahoma"/>
          <w:kern w:val="1"/>
          <w:sz w:val="24"/>
          <w:szCs w:val="24"/>
          <w:lang w:eastAsia="hi-IN" w:bidi="hi-IN"/>
        </w:rPr>
        <w:t>Объект 6: Одноэтажная трансформаторная подстанция, площадь: 21,1 кв. м, количество этажей: 1, кадастровый номер 64:48:030327:207, расположенная по адресу: город Саратов, Мурманский проезд, д. 1;</w:t>
      </w:r>
    </w:p>
    <w:p w14:paraId="0C5FCC38"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r w:rsidRPr="001216AC">
        <w:rPr>
          <w:rFonts w:ascii="Times New Roman" w:eastAsia="SimSun" w:hAnsi="Times New Roman" w:cs="Tahoma"/>
          <w:kern w:val="1"/>
          <w:sz w:val="24"/>
          <w:szCs w:val="24"/>
          <w:lang w:eastAsia="hi-IN" w:bidi="hi-IN"/>
        </w:rPr>
        <w:t>Объект 7: Нежилое помещение, площадь: 442,9 кв. м, назначение: нежилое помещение, номер этажа, на котором расположено помещение: Этаж №3, кадастровый номер 64:48:030327:57, расположенное по адресу: Саратовская область, г. Саратов, проезд Мурманский, д. 1.</w:t>
      </w:r>
    </w:p>
    <w:p w14:paraId="522A49F6"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p>
    <w:p w14:paraId="3B643ABF"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r w:rsidRPr="001216AC">
        <w:rPr>
          <w:rFonts w:ascii="Times New Roman" w:eastAsia="SimSun" w:hAnsi="Times New Roman" w:cs="Tahoma"/>
          <w:kern w:val="1"/>
          <w:sz w:val="24"/>
          <w:szCs w:val="24"/>
          <w:lang w:eastAsia="hi-IN" w:bidi="hi-IN"/>
        </w:rPr>
        <w:t>Объекты расположены на земельном участке, общей площадью 4 632 кв. м, кадастровый номер 64:48:030327:4, принадлежащем Продавцу на праве аренды на основании договора аренды земельного участка, находящегося в федеральной собственности с множественностью лиц на стороне арендатора № 560 от 07.11.2005 г., заключенного с Территориальным управлением Росимущества по Саратовской области, сроком на 25 лет.</w:t>
      </w:r>
    </w:p>
    <w:p w14:paraId="0F2E816A" w14:textId="77777777" w:rsidR="001216AC" w:rsidRPr="001216AC" w:rsidRDefault="001216AC" w:rsidP="001216AC">
      <w:pPr>
        <w:widowControl w:val="0"/>
        <w:suppressAutoHyphens/>
        <w:spacing w:after="0" w:line="240" w:lineRule="auto"/>
        <w:jc w:val="both"/>
        <w:rPr>
          <w:rFonts w:ascii="Times New Roman" w:eastAsia="SimSun" w:hAnsi="Times New Roman" w:cs="Tahoma"/>
          <w:kern w:val="1"/>
          <w:sz w:val="24"/>
          <w:szCs w:val="24"/>
          <w:lang w:eastAsia="hi-IN" w:bidi="hi-IN"/>
        </w:rPr>
      </w:pPr>
    </w:p>
    <w:p w14:paraId="062772B0"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Лота №1 – 45 575 000 руб., с учетом НДС 20%, в том числе:</w:t>
      </w:r>
    </w:p>
    <w:p w14:paraId="32677FBD"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Объекта 1 – 13 000 000 руб., включая НДС 20%.</w:t>
      </w:r>
    </w:p>
    <w:p w14:paraId="479C392C"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bookmarkStart w:id="2" w:name="_Hlk93389954"/>
      <w:r w:rsidRPr="001216AC">
        <w:rPr>
          <w:rFonts w:ascii="Times New Roman" w:eastAsia="SimSun" w:hAnsi="Times New Roman" w:cs="Tahoma"/>
          <w:b/>
          <w:bCs/>
          <w:kern w:val="1"/>
          <w:sz w:val="24"/>
          <w:szCs w:val="24"/>
          <w:lang w:eastAsia="hi-IN" w:bidi="hi-IN"/>
        </w:rPr>
        <w:t>Начальная цена Объекта 2 – 3 220 000 руб., включая НДС 20%.</w:t>
      </w:r>
      <w:bookmarkEnd w:id="2"/>
    </w:p>
    <w:p w14:paraId="4F4A19B6"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Объекта 3 – 21 700 000 руб., включая НДС 20%.</w:t>
      </w:r>
    </w:p>
    <w:p w14:paraId="68C934F4"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Объекта 4 – 206 000 руб., включая НДС 20%.</w:t>
      </w:r>
    </w:p>
    <w:p w14:paraId="0A016CAE"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Объекта 5 – 424 000 руб., включая НДС 20%.</w:t>
      </w:r>
    </w:p>
    <w:p w14:paraId="73B3023C"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Объекта 6 – 155 000 руб., включая НДС 20%.</w:t>
      </w:r>
    </w:p>
    <w:p w14:paraId="3569AC63"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Начальная цена Объекта 7 – 6 870 000 руб., включая НДС 20%.</w:t>
      </w:r>
    </w:p>
    <w:p w14:paraId="32071DB8"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Сумма задатка – 4 557 500 руб.</w:t>
      </w:r>
    </w:p>
    <w:p w14:paraId="560BE7D2"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1216AC">
        <w:rPr>
          <w:rFonts w:ascii="Times New Roman" w:eastAsia="SimSun" w:hAnsi="Times New Roman" w:cs="Tahoma"/>
          <w:b/>
          <w:bCs/>
          <w:kern w:val="1"/>
          <w:sz w:val="24"/>
          <w:szCs w:val="24"/>
          <w:lang w:eastAsia="hi-IN" w:bidi="hi-IN"/>
        </w:rPr>
        <w:t xml:space="preserve">Шаг аукциона – 1 000 000 руб. </w:t>
      </w:r>
    </w:p>
    <w:p w14:paraId="21C9442C" w14:textId="77777777" w:rsidR="001216AC" w:rsidRPr="001216AC" w:rsidRDefault="001216AC" w:rsidP="001216AC">
      <w:pPr>
        <w:widowControl w:val="0"/>
        <w:suppressAutoHyphens/>
        <w:spacing w:after="0" w:line="240" w:lineRule="auto"/>
        <w:jc w:val="center"/>
        <w:rPr>
          <w:rFonts w:ascii="Times New Roman" w:eastAsia="SimSun" w:hAnsi="Times New Roman" w:cs="Tahoma"/>
          <w:b/>
          <w:bCs/>
          <w:kern w:val="1"/>
          <w:sz w:val="24"/>
          <w:szCs w:val="24"/>
          <w:lang w:eastAsia="hi-IN" w:bidi="hi-IN"/>
        </w:rPr>
      </w:pPr>
    </w:p>
    <w:p w14:paraId="41492081" w14:textId="70450932" w:rsidR="001216AC" w:rsidRDefault="001216AC" w:rsidP="001216AC">
      <w:pPr>
        <w:widowControl w:val="0"/>
        <w:suppressAutoHyphens/>
        <w:spacing w:after="0" w:line="240" w:lineRule="auto"/>
        <w:rPr>
          <w:rFonts w:ascii="Times New Roman" w:eastAsia="SimSun" w:hAnsi="Times New Roman" w:cs="Tahoma"/>
          <w:b/>
          <w:kern w:val="1"/>
          <w:sz w:val="24"/>
          <w:szCs w:val="24"/>
          <w:lang w:eastAsia="hi-IN" w:bidi="hi-IN"/>
        </w:rPr>
      </w:pPr>
      <w:r w:rsidRPr="001216AC">
        <w:rPr>
          <w:rFonts w:ascii="Times New Roman" w:eastAsia="SimSun" w:hAnsi="Times New Roman" w:cs="Tahoma"/>
          <w:b/>
          <w:kern w:val="1"/>
          <w:sz w:val="24"/>
          <w:szCs w:val="24"/>
          <w:lang w:eastAsia="hi-IN" w:bidi="hi-IN"/>
        </w:rPr>
        <w:t>Имущество находится на торгах для передачи помещений в аренду.</w:t>
      </w:r>
    </w:p>
    <w:p w14:paraId="237EA4DF" w14:textId="77777777" w:rsidR="003514B1" w:rsidRPr="001216AC" w:rsidRDefault="003514B1" w:rsidP="001216AC">
      <w:pPr>
        <w:widowControl w:val="0"/>
        <w:suppressAutoHyphens/>
        <w:spacing w:after="0" w:line="240" w:lineRule="auto"/>
        <w:rPr>
          <w:rFonts w:ascii="Times New Roman" w:eastAsia="SimSun" w:hAnsi="Times New Roman" w:cs="Tahoma"/>
          <w:b/>
          <w:kern w:val="1"/>
          <w:sz w:val="24"/>
          <w:szCs w:val="24"/>
          <w:lang w:eastAsia="hi-IN" w:bidi="hi-IN"/>
        </w:rPr>
      </w:pPr>
    </w:p>
    <w:p w14:paraId="2D70CA82"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xml:space="preserve">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следующих обременений (ограничений): </w:t>
      </w:r>
    </w:p>
    <w:p w14:paraId="5B15A84E"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1.</w:t>
      </w:r>
      <w:r w:rsidRPr="001216AC">
        <w:rPr>
          <w:rFonts w:ascii="Times New Roman" w:eastAsia="SimSun" w:hAnsi="Times New Roman" w:cs="Tahoma"/>
          <w:kern w:val="1"/>
          <w:sz w:val="24"/>
          <w:szCs w:val="24"/>
          <w:lang w:eastAsia="hi-IN" w:bidi="hi-IN"/>
        </w:rPr>
        <w:t xml:space="preserve"> </w:t>
      </w:r>
      <w:r w:rsidRPr="001216AC">
        <w:rPr>
          <w:rFonts w:ascii="Times New Roman" w:eastAsia="SimSun" w:hAnsi="Times New Roman" w:cs="Tahoma"/>
          <w:color w:val="000000"/>
          <w:kern w:val="1"/>
          <w:sz w:val="24"/>
          <w:szCs w:val="24"/>
          <w:shd w:val="clear" w:color="auto" w:fill="FFFFFF"/>
          <w:lang w:eastAsia="hi-IN" w:bidi="hi-IN"/>
        </w:rPr>
        <w:t>Долгосрочный договор аренды № 10/2020 от 13.03.2020 г., заключенный с ООО «ГК Позитив», нежилые помещения площадью 133,4 кв. м, расположенные на 1 этаже Объекта 3, размер ежемесячной арендной платы составляет 7 151 рубль 00 копеек, в т.ч. НДС 20%, срок аренды 5 лет.</w:t>
      </w:r>
    </w:p>
    <w:p w14:paraId="68E69253"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xml:space="preserve">2. Не позднее 01.07.2022 г., при условии полной оплаты цены продажи Объектов, Продавец передает Объекты Покупателю по акту приема-передачи. </w:t>
      </w:r>
    </w:p>
    <w:p w14:paraId="708859C2" w14:textId="77777777" w:rsidR="001216AC" w:rsidRPr="001216AC" w:rsidRDefault="001216AC" w:rsidP="005E7A34">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xml:space="preserve">3. Обязательным условием является заключение с Победителем аукциона (единственным участником аукциона) договора аренды нежилых помещений для осуществления банковской, офисной деятельности, деятельности в области страхования и иной законной деятельности дочерних компаний Продавца и иных компаний с долей участия Продавца в их уставном капитале, </w:t>
      </w:r>
      <w:r w:rsidRPr="001216AC">
        <w:rPr>
          <w:rFonts w:ascii="Times New Roman" w:eastAsia="SimSun" w:hAnsi="Times New Roman" w:cs="Tahoma"/>
          <w:color w:val="000000"/>
          <w:kern w:val="1"/>
          <w:sz w:val="24"/>
          <w:szCs w:val="24"/>
          <w:shd w:val="clear" w:color="auto" w:fill="FFFFFF"/>
          <w:lang w:eastAsia="hi-IN" w:bidi="hi-IN"/>
        </w:rPr>
        <w:lastRenderedPageBreak/>
        <w:t>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39E85EFD" w14:textId="77777777" w:rsidR="001216AC" w:rsidRPr="001216AC" w:rsidRDefault="001216AC" w:rsidP="005E7A34">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Объектом аренды являются нежилые помещения общей площадью 1754,9 кв. м, в т.ч.:</w:t>
      </w:r>
    </w:p>
    <w:p w14:paraId="2290DEF6" w14:textId="77777777" w:rsidR="001216AC" w:rsidRPr="001216AC" w:rsidRDefault="001216AC" w:rsidP="005E7A34">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часть Объекта 1 площадью 415,5 кв. м, состоящая из комнат № 2-14, 17-35, расположенных на 1 этаже;</w:t>
      </w:r>
    </w:p>
    <w:p w14:paraId="2AC64F0C"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часть Объекта 2 площадью 459,4 кв. м, состоящая из комнат № 1-3 литер а7, №1 литер а14, № 1-2 литер а8, № 1-6 литер а15, расположенных на 1 этаже;</w:t>
      </w:r>
    </w:p>
    <w:p w14:paraId="14D3445F"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часть Объекта 3 площадью 685,6 кв. м, состоящая из комнат № 1-2, 13-16, 20-43, расположенных на 1 этаже;</w:t>
      </w:r>
    </w:p>
    <w:p w14:paraId="07F2AF28"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Объект 5 площадью 57,7 кв. м;</w:t>
      </w:r>
    </w:p>
    <w:p w14:paraId="04363F51"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часть Объекта 7 площадью 136,7 кв. м, состоящая из комнат №5-9, расположенных на 3 этаже;</w:t>
      </w:r>
    </w:p>
    <w:p w14:paraId="3027B93A"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Срок аренды – 10 (Десять) лет;</w:t>
      </w:r>
    </w:p>
    <w:p w14:paraId="7EF9C5C0"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Арендная плата за 1 календарный месяц за Объект аренды общей площадью 1754,9 кв. м, составит не более 423 184 (Четыреста двадцать три тысячи сто восемьдесят четыре) рубля 60 копеек в месяц, с учетом НДС/НДС не облагается, в зависимости от применяемой Арендодателем системы налогообложения, в т.ч.:</w:t>
      </w:r>
    </w:p>
    <w:p w14:paraId="4F24553A"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за часть Объекта 1 площадью 415,5 кв. м - 109 692 (Сто девять тысяч шестьсот девяносто два) рубля 00 копеек, из расчета 264 рубля 00 копеек за 1 кв. м  в месяц;</w:t>
      </w:r>
    </w:p>
    <w:p w14:paraId="3FE6834A"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за часть Объекта 2 площадью 459,4 кв. м - 71 666 (Семьдесят одна тысяча шестьсот шестьдесят шесть) рублей 40 копеек, из расчета 156 рублей 00 копеек за 1 кв. м  в месяц;</w:t>
      </w:r>
    </w:p>
    <w:p w14:paraId="094772F8"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за часть Объекта 3 площадью 685,6 кв. м - 196 767 (Сто девяносто шесть тысяч семьсот шестьдесят семь) рублей 20 копеек, из расчета 287 рублей 00 копеек за 1 кв. м  в месяц;</w:t>
      </w:r>
    </w:p>
    <w:p w14:paraId="151259B5"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за Объект 5 площадью 57,7 кв. м - 11 020 (Одиннадцать тысяч двадцать) рублей 70 копеек, из расчета 191 рубль 00 копеек за 1 кв. м  в месяц;</w:t>
      </w:r>
    </w:p>
    <w:p w14:paraId="7C081E69"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за часть Объекта 7 площадью 136,7 кв. м - 34 038 (Тридцать четыре тысячи тридцать восемь) рублей 30 копеек, из расчета 249 рублей 00 копеек за 1 кв. м в месяц;</w:t>
      </w:r>
    </w:p>
    <w:p w14:paraId="5E83A20C"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xml:space="preserve"> - Арендная плата включает в себя платежи за пользование Объектом аренды и соответствующей частью Земельного участка пропорционально занимаемой площади, плату за размещение радиооборудования Арендатора (антенно-фидерное устройство) на крыше Объекта 3 и Объекта 7, платежи за техническое обслуживание систем теплоснабжения, энергоснабжения, холодного водоснабжения, водоотведения Объектов за исключением Частей Объектов, очистку кровли Объектов, в которых находятся Части Объектов,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Частям Объектов территории, внутреннюю уборку Частей Объектов, вывоз ТКО, дератизацию и дезинсекцию Частей Объектов, техническое обслуживание систем теплоснабжения, энергоснабжения, холодного водоснабжения, водоотведения Частей Объектов);</w:t>
      </w:r>
    </w:p>
    <w:p w14:paraId="7AEC8298" w14:textId="77777777" w:rsidR="001216AC" w:rsidRPr="001216AC" w:rsidRDefault="001216AC" w:rsidP="001216AC">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актов выполненных работ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Акт выполненных работ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Частей Объектов к площади всех Объектов;</w:t>
      </w:r>
    </w:p>
    <w:p w14:paraId="5E5AF20F" w14:textId="77777777" w:rsidR="001216AC" w:rsidRPr="001216AC" w:rsidRDefault="001216AC" w:rsidP="001216AC">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14:paraId="62051891" w14:textId="77777777" w:rsidR="001216AC" w:rsidRPr="001216AC" w:rsidRDefault="001216AC" w:rsidP="005E7A34">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xml:space="preserve">- 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с пропорциональным уменьшением арендной платы, без применения штрафных санкций со </w:t>
      </w:r>
      <w:r w:rsidRPr="001216AC">
        <w:rPr>
          <w:rFonts w:ascii="Times New Roman" w:eastAsia="SimSun" w:hAnsi="Times New Roman" w:cs="Tahoma"/>
          <w:color w:val="000000"/>
          <w:kern w:val="1"/>
          <w:sz w:val="24"/>
          <w:szCs w:val="24"/>
          <w:shd w:val="clear" w:color="auto" w:fill="FFFFFF"/>
          <w:lang w:eastAsia="hi-IN" w:bidi="hi-IN"/>
        </w:rPr>
        <w:lastRenderedPageBreak/>
        <w:t>стороны Арендодателя. Изменение арендуемой площади Части Объекта оформляется письменно в виде дополнительного соглашения к Договору;</w:t>
      </w:r>
    </w:p>
    <w:p w14:paraId="788C5AD3" w14:textId="77777777" w:rsidR="001216AC" w:rsidRPr="001216AC" w:rsidRDefault="001216AC" w:rsidP="005E7A34">
      <w:pPr>
        <w:suppressAutoHyphens/>
        <w:spacing w:after="0" w:line="240" w:lineRule="auto"/>
        <w:ind w:firstLine="539"/>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3B853CED"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017F15B6"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использует Части Объектов не по назначению либо с неоднократным существенным нарушением правил пользования Частями Объектов.</w:t>
      </w:r>
    </w:p>
    <w:p w14:paraId="037090C8"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более двух раз подряд по истечении установленного Договором срока платежа не вносит арендную плату;</w:t>
      </w:r>
    </w:p>
    <w:p w14:paraId="106EFBD6"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w:t>
      </w:r>
    </w:p>
    <w:p w14:paraId="0CC0020A"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1216AC">
        <w:rPr>
          <w:rFonts w:ascii="Times New Roman" w:eastAsia="SimSun" w:hAnsi="Times New Roman" w:cs="Tahoma"/>
          <w:color w:val="000000"/>
          <w:kern w:val="1"/>
          <w:sz w:val="24"/>
          <w:szCs w:val="24"/>
          <w:shd w:val="clear" w:color="auto" w:fill="FFFFFF"/>
          <w:lang w:eastAsia="hi-IN" w:bidi="hi-IN"/>
        </w:rPr>
        <w:t>- Арендодатель не возражает и согласовывает размещение радиооборудования Арендатора (антенно-фидерное устройство) на крыше Объекта 3 и Объекта 7 в течение всего срока действия договора аренды, а также гарантирует сохранность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обеспечение круглосуточного доступа представителей Арендатора к размещенному оборудованию;</w:t>
      </w:r>
    </w:p>
    <w:p w14:paraId="3D1B042B" w14:textId="77777777" w:rsidR="001216AC" w:rsidRPr="001216AC" w:rsidRDefault="001216AC" w:rsidP="001216AC">
      <w:pPr>
        <w:widowControl w:val="0"/>
        <w:suppressAutoHyphens/>
        <w:spacing w:after="0" w:line="240" w:lineRule="auto"/>
        <w:ind w:firstLine="540"/>
        <w:jc w:val="both"/>
        <w:rPr>
          <w:rFonts w:ascii="Times New Roman" w:eastAsia="SimSun" w:hAnsi="Times New Roman" w:cs="Tahoma"/>
          <w:kern w:val="1"/>
          <w:sz w:val="24"/>
          <w:szCs w:val="24"/>
          <w:lang w:eastAsia="hi-IN" w:bidi="hi-IN"/>
        </w:rPr>
      </w:pPr>
      <w:r w:rsidRPr="001216AC">
        <w:rPr>
          <w:rFonts w:ascii="Times New Roman" w:eastAsia="SimSun" w:hAnsi="Times New Roman" w:cs="Tahoma"/>
          <w:color w:val="000000"/>
          <w:kern w:val="1"/>
          <w:sz w:val="24"/>
          <w:szCs w:val="24"/>
          <w:shd w:val="clear" w:color="auto" w:fill="FFFFFF"/>
          <w:lang w:eastAsia="hi-IN" w:bidi="hi-IN"/>
        </w:rPr>
        <w:t>- Стоимость произведенных Арендатором за счет собственных средств и с согласия Арендодателя улучшений арендованной Частей Объектов, неотделимых без вреда для Частей Объектов,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Частей Объектов.</w:t>
      </w:r>
    </w:p>
    <w:p w14:paraId="0E7CF374" w14:textId="77777777" w:rsidR="00DF5560" w:rsidRDefault="00DF5560" w:rsidP="004B1CD6">
      <w:pPr>
        <w:spacing w:after="0" w:line="240" w:lineRule="auto"/>
        <w:jc w:val="center"/>
        <w:rPr>
          <w:rFonts w:ascii="Times New Roman" w:hAnsi="Times New Roman" w:cs="Times New Roman"/>
          <w:b/>
          <w:bCs/>
          <w:sz w:val="24"/>
          <w:szCs w:val="24"/>
        </w:rPr>
      </w:pPr>
    </w:p>
    <w:p w14:paraId="1A0F3725" w14:textId="4A8866E8"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5E7A34">
        <w:rPr>
          <w:rFonts w:ascii="Times New Roman" w:hAnsi="Times New Roman" w:cs="Times New Roman"/>
          <w:b/>
          <w:bCs/>
          <w:sz w:val="24"/>
          <w:szCs w:val="24"/>
        </w:rPr>
        <w:t>28</w:t>
      </w:r>
      <w:r w:rsidR="00BF46D6">
        <w:rPr>
          <w:rFonts w:ascii="Times New Roman" w:hAnsi="Times New Roman" w:cs="Times New Roman"/>
          <w:b/>
          <w:bCs/>
          <w:sz w:val="24"/>
          <w:szCs w:val="24"/>
        </w:rPr>
        <w:t xml:space="preserve"> </w:t>
      </w:r>
      <w:r w:rsidR="005E7A34">
        <w:rPr>
          <w:rFonts w:ascii="Times New Roman" w:hAnsi="Times New Roman" w:cs="Times New Roman"/>
          <w:b/>
          <w:bCs/>
          <w:sz w:val="24"/>
          <w:szCs w:val="24"/>
        </w:rPr>
        <w:t>марта</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5E7A34">
        <w:rPr>
          <w:rFonts w:ascii="Times New Roman" w:hAnsi="Times New Roman" w:cs="Times New Roman"/>
          <w:b/>
          <w:bCs/>
          <w:sz w:val="24"/>
          <w:szCs w:val="24"/>
        </w:rPr>
        <w:t>2</w:t>
      </w:r>
      <w:r w:rsidRPr="002F35E3">
        <w:rPr>
          <w:rFonts w:ascii="Times New Roman" w:hAnsi="Times New Roman" w:cs="Times New Roman"/>
          <w:b/>
          <w:bCs/>
          <w:sz w:val="24"/>
          <w:szCs w:val="24"/>
        </w:rPr>
        <w:t xml:space="preserve"> года с 1</w:t>
      </w:r>
      <w:r w:rsidR="005E7A34">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54C33738"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602A42B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504DA15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193E44D1" w14:textId="6AED204D" w:rsidR="00646EA3" w:rsidRDefault="00646EA3" w:rsidP="004B1CD6">
      <w:pPr>
        <w:spacing w:after="0" w:line="240" w:lineRule="auto"/>
        <w:jc w:val="center"/>
        <w:rPr>
          <w:rFonts w:ascii="Times New Roman" w:hAnsi="Times New Roman" w:cs="Times New Roman"/>
          <w:b/>
          <w:bCs/>
          <w:sz w:val="24"/>
          <w:szCs w:val="24"/>
        </w:rPr>
      </w:pPr>
      <w:r w:rsidRPr="00646EA3">
        <w:rPr>
          <w:rFonts w:ascii="Times New Roman" w:hAnsi="Times New Roman" w:cs="Times New Roman"/>
          <w:b/>
          <w:bCs/>
          <w:sz w:val="24"/>
          <w:szCs w:val="24"/>
        </w:rPr>
        <w:t xml:space="preserve">Срок приема заявок продлен по </w:t>
      </w:r>
      <w:r w:rsidR="005E7A34">
        <w:rPr>
          <w:rFonts w:ascii="Times New Roman" w:hAnsi="Times New Roman" w:cs="Times New Roman"/>
          <w:b/>
          <w:bCs/>
          <w:sz w:val="24"/>
          <w:szCs w:val="24"/>
        </w:rPr>
        <w:t>25</w:t>
      </w:r>
      <w:r w:rsidR="00966BAD">
        <w:rPr>
          <w:rFonts w:ascii="Times New Roman" w:hAnsi="Times New Roman" w:cs="Times New Roman"/>
          <w:b/>
          <w:bCs/>
          <w:sz w:val="24"/>
          <w:szCs w:val="24"/>
        </w:rPr>
        <w:t>.0</w:t>
      </w:r>
      <w:r w:rsidR="005E7A34">
        <w:rPr>
          <w:rFonts w:ascii="Times New Roman" w:hAnsi="Times New Roman" w:cs="Times New Roman"/>
          <w:b/>
          <w:bCs/>
          <w:sz w:val="24"/>
          <w:szCs w:val="24"/>
        </w:rPr>
        <w:t>3</w:t>
      </w:r>
      <w:r w:rsidRPr="00646EA3">
        <w:rPr>
          <w:rFonts w:ascii="Times New Roman" w:hAnsi="Times New Roman" w:cs="Times New Roman"/>
          <w:b/>
          <w:bCs/>
          <w:sz w:val="24"/>
          <w:szCs w:val="24"/>
        </w:rPr>
        <w:t>.202</w:t>
      </w:r>
      <w:r w:rsidR="005E7A34">
        <w:rPr>
          <w:rFonts w:ascii="Times New Roman" w:hAnsi="Times New Roman" w:cs="Times New Roman"/>
          <w:b/>
          <w:bCs/>
          <w:sz w:val="24"/>
          <w:szCs w:val="24"/>
        </w:rPr>
        <w:t>2</w:t>
      </w:r>
      <w:r w:rsidRPr="00646EA3">
        <w:rPr>
          <w:rFonts w:ascii="Times New Roman" w:hAnsi="Times New Roman" w:cs="Times New Roman"/>
          <w:b/>
          <w:bCs/>
          <w:sz w:val="24"/>
          <w:szCs w:val="24"/>
        </w:rPr>
        <w:t xml:space="preserve"> до 15:00 (мск).</w:t>
      </w:r>
    </w:p>
    <w:p w14:paraId="2C45DB45" w14:textId="685055E3"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F45F97">
        <w:rPr>
          <w:rFonts w:ascii="Times New Roman" w:hAnsi="Times New Roman" w:cs="Times New Roman"/>
          <w:b/>
          <w:bCs/>
          <w:sz w:val="24"/>
          <w:szCs w:val="24"/>
        </w:rPr>
        <w:t>2</w:t>
      </w:r>
      <w:r w:rsidR="005E7A34">
        <w:rPr>
          <w:rFonts w:ascii="Times New Roman" w:hAnsi="Times New Roman" w:cs="Times New Roman"/>
          <w:b/>
          <w:bCs/>
          <w:sz w:val="24"/>
          <w:szCs w:val="24"/>
        </w:rPr>
        <w:t>4</w:t>
      </w:r>
      <w:r w:rsidRPr="002F35E3">
        <w:rPr>
          <w:rFonts w:ascii="Times New Roman" w:hAnsi="Times New Roman" w:cs="Times New Roman"/>
          <w:b/>
          <w:bCs/>
          <w:sz w:val="24"/>
          <w:szCs w:val="24"/>
        </w:rPr>
        <w:t>.</w:t>
      </w:r>
      <w:r w:rsidR="00966BAD">
        <w:rPr>
          <w:rFonts w:ascii="Times New Roman" w:hAnsi="Times New Roman" w:cs="Times New Roman"/>
          <w:b/>
          <w:bCs/>
          <w:sz w:val="24"/>
          <w:szCs w:val="24"/>
        </w:rPr>
        <w:t>0</w:t>
      </w:r>
      <w:r w:rsidR="005E7A34">
        <w:rPr>
          <w:rFonts w:ascii="Times New Roman" w:hAnsi="Times New Roman" w:cs="Times New Roman"/>
          <w:b/>
          <w:bCs/>
          <w:sz w:val="24"/>
          <w:szCs w:val="24"/>
        </w:rPr>
        <w:t>3</w:t>
      </w:r>
      <w:r w:rsidR="00F45F97">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5E7A34">
        <w:rPr>
          <w:rFonts w:ascii="Times New Roman" w:hAnsi="Times New Roman" w:cs="Times New Roman"/>
          <w:b/>
          <w:bCs/>
          <w:sz w:val="24"/>
          <w:szCs w:val="24"/>
        </w:rPr>
        <w:t>2</w:t>
      </w:r>
      <w:r w:rsidRPr="002F35E3">
        <w:rPr>
          <w:rFonts w:ascii="Times New Roman" w:hAnsi="Times New Roman" w:cs="Times New Roman"/>
          <w:b/>
          <w:bCs/>
          <w:sz w:val="24"/>
          <w:szCs w:val="24"/>
        </w:rPr>
        <w:t>.</w:t>
      </w:r>
    </w:p>
    <w:p w14:paraId="0EF9BEEF" w14:textId="507E2D5B"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234247">
        <w:rPr>
          <w:rFonts w:ascii="Times New Roman" w:hAnsi="Times New Roman" w:cs="Times New Roman"/>
          <w:b/>
          <w:bCs/>
          <w:sz w:val="24"/>
          <w:szCs w:val="24"/>
        </w:rPr>
        <w:t>2</w:t>
      </w:r>
      <w:r w:rsidR="005E7A34">
        <w:rPr>
          <w:rFonts w:ascii="Times New Roman" w:hAnsi="Times New Roman" w:cs="Times New Roman"/>
          <w:b/>
          <w:bCs/>
          <w:sz w:val="24"/>
          <w:szCs w:val="24"/>
        </w:rPr>
        <w:t>5</w:t>
      </w:r>
      <w:r w:rsidR="00966BAD">
        <w:rPr>
          <w:rFonts w:ascii="Times New Roman" w:hAnsi="Times New Roman" w:cs="Times New Roman"/>
          <w:b/>
          <w:bCs/>
          <w:sz w:val="24"/>
          <w:szCs w:val="24"/>
        </w:rPr>
        <w:t>.0</w:t>
      </w:r>
      <w:r w:rsidR="005E7A34">
        <w:rPr>
          <w:rFonts w:ascii="Times New Roman" w:hAnsi="Times New Roman" w:cs="Times New Roman"/>
          <w:b/>
          <w:bCs/>
          <w:sz w:val="24"/>
          <w:szCs w:val="24"/>
        </w:rPr>
        <w:t>3</w:t>
      </w:r>
      <w:r w:rsidR="00966BAD">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5E7A34">
        <w:rPr>
          <w:rFonts w:ascii="Times New Roman" w:hAnsi="Times New Roman" w:cs="Times New Roman"/>
          <w:b/>
          <w:bCs/>
          <w:sz w:val="24"/>
          <w:szCs w:val="24"/>
        </w:rPr>
        <w:t>2</w:t>
      </w:r>
      <w:r w:rsidRPr="002F35E3">
        <w:rPr>
          <w:rFonts w:ascii="Times New Roman" w:hAnsi="Times New Roman" w:cs="Times New Roman"/>
          <w:b/>
          <w:bCs/>
          <w:sz w:val="24"/>
          <w:szCs w:val="24"/>
        </w:rPr>
        <w:t>.</w:t>
      </w:r>
    </w:p>
    <w:p w14:paraId="1E1E9AA3"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171F2174"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в настоящем информационном сообщении принимается время сервера </w:t>
      </w:r>
    </w:p>
    <w:p w14:paraId="2053287F"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3145634F" w14:textId="77777777" w:rsidR="004B1CD6" w:rsidRPr="002F35E3" w:rsidRDefault="004B1CD6" w:rsidP="004B1CD6">
      <w:pPr>
        <w:spacing w:after="0" w:line="240" w:lineRule="auto"/>
        <w:jc w:val="center"/>
        <w:rPr>
          <w:rFonts w:ascii="Times New Roman" w:hAnsi="Times New Roman" w:cs="Times New Roman"/>
          <w:b/>
          <w:bCs/>
          <w:sz w:val="24"/>
          <w:szCs w:val="24"/>
        </w:rPr>
      </w:pPr>
    </w:p>
    <w:p w14:paraId="4A368527" w14:textId="167177D7" w:rsidR="00F666D6" w:rsidRPr="007E500E" w:rsidRDefault="00F666D6" w:rsidP="004B1CD6">
      <w:pPr>
        <w:spacing w:after="0" w:line="240" w:lineRule="auto"/>
        <w:jc w:val="center"/>
        <w:rPr>
          <w:rFonts w:ascii="Times New Roman" w:hAnsi="Times New Roman" w:cs="Times New Roman"/>
          <w:b/>
          <w:bCs/>
          <w:sz w:val="24"/>
          <w:szCs w:val="24"/>
        </w:rPr>
      </w:pPr>
    </w:p>
    <w:sectPr w:rsidR="00F666D6" w:rsidRPr="007E500E" w:rsidSect="002C7AD5">
      <w:pgSz w:w="11906" w:h="16838"/>
      <w:pgMar w:top="142"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147F4"/>
    <w:rsid w:val="00026F31"/>
    <w:rsid w:val="00030EB6"/>
    <w:rsid w:val="000312F0"/>
    <w:rsid w:val="000319A4"/>
    <w:rsid w:val="00047BD3"/>
    <w:rsid w:val="0007063E"/>
    <w:rsid w:val="00082154"/>
    <w:rsid w:val="00082796"/>
    <w:rsid w:val="00084AF9"/>
    <w:rsid w:val="0009246A"/>
    <w:rsid w:val="000A06D8"/>
    <w:rsid w:val="000A599F"/>
    <w:rsid w:val="000C2152"/>
    <w:rsid w:val="000C6B3A"/>
    <w:rsid w:val="000D0EC4"/>
    <w:rsid w:val="00101388"/>
    <w:rsid w:val="001216AC"/>
    <w:rsid w:val="001474B1"/>
    <w:rsid w:val="00167B3C"/>
    <w:rsid w:val="0018634B"/>
    <w:rsid w:val="001A21AC"/>
    <w:rsid w:val="001A2FA2"/>
    <w:rsid w:val="001A39ED"/>
    <w:rsid w:val="001A73DC"/>
    <w:rsid w:val="001B3C81"/>
    <w:rsid w:val="001B467C"/>
    <w:rsid w:val="001C3F26"/>
    <w:rsid w:val="001D7575"/>
    <w:rsid w:val="001E09E7"/>
    <w:rsid w:val="00227D03"/>
    <w:rsid w:val="002323B9"/>
    <w:rsid w:val="00234247"/>
    <w:rsid w:val="00242987"/>
    <w:rsid w:val="00251500"/>
    <w:rsid w:val="00252CB0"/>
    <w:rsid w:val="0025627E"/>
    <w:rsid w:val="002658AA"/>
    <w:rsid w:val="0027057F"/>
    <w:rsid w:val="002851D3"/>
    <w:rsid w:val="002C7AD5"/>
    <w:rsid w:val="002D19C6"/>
    <w:rsid w:val="002E54AB"/>
    <w:rsid w:val="002E5738"/>
    <w:rsid w:val="002E7DD8"/>
    <w:rsid w:val="002F2B69"/>
    <w:rsid w:val="0031308A"/>
    <w:rsid w:val="00317C61"/>
    <w:rsid w:val="003213E6"/>
    <w:rsid w:val="00340B4B"/>
    <w:rsid w:val="003514B1"/>
    <w:rsid w:val="00355DBB"/>
    <w:rsid w:val="00374166"/>
    <w:rsid w:val="0038059A"/>
    <w:rsid w:val="003B5744"/>
    <w:rsid w:val="003B7368"/>
    <w:rsid w:val="003D6B7B"/>
    <w:rsid w:val="003D7388"/>
    <w:rsid w:val="003E2445"/>
    <w:rsid w:val="003F3EEB"/>
    <w:rsid w:val="00406233"/>
    <w:rsid w:val="00434508"/>
    <w:rsid w:val="004504F3"/>
    <w:rsid w:val="004537F3"/>
    <w:rsid w:val="004735E2"/>
    <w:rsid w:val="004838E0"/>
    <w:rsid w:val="004B1CD6"/>
    <w:rsid w:val="004E3591"/>
    <w:rsid w:val="005048FC"/>
    <w:rsid w:val="0052501E"/>
    <w:rsid w:val="00533BDB"/>
    <w:rsid w:val="005413A4"/>
    <w:rsid w:val="0054176D"/>
    <w:rsid w:val="005417F1"/>
    <w:rsid w:val="005663D7"/>
    <w:rsid w:val="00584860"/>
    <w:rsid w:val="005959ED"/>
    <w:rsid w:val="005C62F2"/>
    <w:rsid w:val="005D3EB1"/>
    <w:rsid w:val="005E60F4"/>
    <w:rsid w:val="005E7A34"/>
    <w:rsid w:val="005F2710"/>
    <w:rsid w:val="00613B1D"/>
    <w:rsid w:val="006301D2"/>
    <w:rsid w:val="00646EA3"/>
    <w:rsid w:val="00673B4E"/>
    <w:rsid w:val="00680C24"/>
    <w:rsid w:val="006A4190"/>
    <w:rsid w:val="006B112D"/>
    <w:rsid w:val="006C09C8"/>
    <w:rsid w:val="006D2A30"/>
    <w:rsid w:val="006D2A60"/>
    <w:rsid w:val="006E14EF"/>
    <w:rsid w:val="00723027"/>
    <w:rsid w:val="00723480"/>
    <w:rsid w:val="00723D34"/>
    <w:rsid w:val="00736139"/>
    <w:rsid w:val="0075777F"/>
    <w:rsid w:val="0076464E"/>
    <w:rsid w:val="00775530"/>
    <w:rsid w:val="007A12F8"/>
    <w:rsid w:val="007B0067"/>
    <w:rsid w:val="007B7DF6"/>
    <w:rsid w:val="007E1BA0"/>
    <w:rsid w:val="007E500E"/>
    <w:rsid w:val="007F65B0"/>
    <w:rsid w:val="0081655C"/>
    <w:rsid w:val="0082302D"/>
    <w:rsid w:val="00832A20"/>
    <w:rsid w:val="00836CE1"/>
    <w:rsid w:val="008600C0"/>
    <w:rsid w:val="008632AE"/>
    <w:rsid w:val="008657AC"/>
    <w:rsid w:val="008A0BB2"/>
    <w:rsid w:val="008B3699"/>
    <w:rsid w:val="008B62C0"/>
    <w:rsid w:val="008E12BD"/>
    <w:rsid w:val="00904174"/>
    <w:rsid w:val="00914EB9"/>
    <w:rsid w:val="0092088A"/>
    <w:rsid w:val="00941AC8"/>
    <w:rsid w:val="00961A61"/>
    <w:rsid w:val="00962519"/>
    <w:rsid w:val="00966BAD"/>
    <w:rsid w:val="00977B2A"/>
    <w:rsid w:val="00986DCF"/>
    <w:rsid w:val="009A6008"/>
    <w:rsid w:val="009B40DB"/>
    <w:rsid w:val="009B526A"/>
    <w:rsid w:val="009E235C"/>
    <w:rsid w:val="009F033E"/>
    <w:rsid w:val="00A06973"/>
    <w:rsid w:val="00A30BDC"/>
    <w:rsid w:val="00A5020E"/>
    <w:rsid w:val="00A50B86"/>
    <w:rsid w:val="00A50DE6"/>
    <w:rsid w:val="00A540A6"/>
    <w:rsid w:val="00A56D46"/>
    <w:rsid w:val="00A760CB"/>
    <w:rsid w:val="00AB13DC"/>
    <w:rsid w:val="00AB2BB2"/>
    <w:rsid w:val="00AC2171"/>
    <w:rsid w:val="00AD2316"/>
    <w:rsid w:val="00B26D1E"/>
    <w:rsid w:val="00B55588"/>
    <w:rsid w:val="00B5777D"/>
    <w:rsid w:val="00BB17D9"/>
    <w:rsid w:val="00BF46D6"/>
    <w:rsid w:val="00C10887"/>
    <w:rsid w:val="00C15CB4"/>
    <w:rsid w:val="00C206A8"/>
    <w:rsid w:val="00C261E2"/>
    <w:rsid w:val="00C452C3"/>
    <w:rsid w:val="00C568AA"/>
    <w:rsid w:val="00CC10BC"/>
    <w:rsid w:val="00CC710F"/>
    <w:rsid w:val="00CE3746"/>
    <w:rsid w:val="00D10963"/>
    <w:rsid w:val="00D12F30"/>
    <w:rsid w:val="00D33F0D"/>
    <w:rsid w:val="00D37C78"/>
    <w:rsid w:val="00D50FA3"/>
    <w:rsid w:val="00D50FB2"/>
    <w:rsid w:val="00D74EE9"/>
    <w:rsid w:val="00D77884"/>
    <w:rsid w:val="00D77BC5"/>
    <w:rsid w:val="00D97427"/>
    <w:rsid w:val="00DB351A"/>
    <w:rsid w:val="00DD7739"/>
    <w:rsid w:val="00DE0183"/>
    <w:rsid w:val="00DE69E7"/>
    <w:rsid w:val="00DF5560"/>
    <w:rsid w:val="00E0193D"/>
    <w:rsid w:val="00E078B1"/>
    <w:rsid w:val="00E1613E"/>
    <w:rsid w:val="00E41125"/>
    <w:rsid w:val="00E50F6D"/>
    <w:rsid w:val="00E72605"/>
    <w:rsid w:val="00E96450"/>
    <w:rsid w:val="00EC2063"/>
    <w:rsid w:val="00EC3F7F"/>
    <w:rsid w:val="00F13845"/>
    <w:rsid w:val="00F20410"/>
    <w:rsid w:val="00F21DF1"/>
    <w:rsid w:val="00F34B57"/>
    <w:rsid w:val="00F373D9"/>
    <w:rsid w:val="00F45F97"/>
    <w:rsid w:val="00F528C6"/>
    <w:rsid w:val="00F579B4"/>
    <w:rsid w:val="00F666D6"/>
    <w:rsid w:val="00F81A56"/>
    <w:rsid w:val="00F84712"/>
    <w:rsid w:val="00F85A99"/>
    <w:rsid w:val="00F919ED"/>
    <w:rsid w:val="00FC6ACD"/>
    <w:rsid w:val="00FE3662"/>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26C"/>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basedOn w:val="a"/>
    <w:uiPriority w:val="34"/>
    <w:qFormat/>
    <w:rsid w:val="00BB17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892">
      <w:bodyDiv w:val="1"/>
      <w:marLeft w:val="0"/>
      <w:marRight w:val="0"/>
      <w:marTop w:val="0"/>
      <w:marBottom w:val="0"/>
      <w:divBdr>
        <w:top w:val="none" w:sz="0" w:space="0" w:color="auto"/>
        <w:left w:val="none" w:sz="0" w:space="0" w:color="auto"/>
        <w:bottom w:val="none" w:sz="0" w:space="0" w:color="auto"/>
        <w:right w:val="none" w:sz="0" w:space="0" w:color="auto"/>
      </w:divBdr>
    </w:div>
    <w:div w:id="157889338">
      <w:bodyDiv w:val="1"/>
      <w:marLeft w:val="0"/>
      <w:marRight w:val="0"/>
      <w:marTop w:val="0"/>
      <w:marBottom w:val="0"/>
      <w:divBdr>
        <w:top w:val="none" w:sz="0" w:space="0" w:color="auto"/>
        <w:left w:val="none" w:sz="0" w:space="0" w:color="auto"/>
        <w:bottom w:val="none" w:sz="0" w:space="0" w:color="auto"/>
        <w:right w:val="none" w:sz="0" w:space="0" w:color="auto"/>
      </w:divBdr>
    </w:div>
    <w:div w:id="689530426">
      <w:bodyDiv w:val="1"/>
      <w:marLeft w:val="0"/>
      <w:marRight w:val="0"/>
      <w:marTop w:val="0"/>
      <w:marBottom w:val="0"/>
      <w:divBdr>
        <w:top w:val="none" w:sz="0" w:space="0" w:color="auto"/>
        <w:left w:val="none" w:sz="0" w:space="0" w:color="auto"/>
        <w:bottom w:val="none" w:sz="0" w:space="0" w:color="auto"/>
        <w:right w:val="none" w:sz="0" w:space="0" w:color="auto"/>
      </w:divBdr>
    </w:div>
    <w:div w:id="1297369613">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 w:id="14264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cadfI7892hq6Yz/9koAX8oBSN69C3tpkqOVT7MPoDZg=</DigestValue>
    </Reference>
    <Reference Type="http://www.w3.org/2000/09/xmldsig#Object" URI="#idOfficeObject">
      <DigestMethod Algorithm="urn:ietf:params:xml:ns:cpxmlsec:algorithms:gostr34112012-256"/>
      <DigestValue>DwiVdavA9JmQDBfljq2VW7vCiMyR4paWZKwQ+bczZ7w=</DigestValue>
    </Reference>
    <Reference Type="http://uri.etsi.org/01903#SignedProperties" URI="#idSignedProperties">
      <Transforms>
        <Transform Algorithm="http://www.w3.org/TR/2001/REC-xml-c14n-20010315"/>
      </Transforms>
      <DigestMethod Algorithm="urn:ietf:params:xml:ns:cpxmlsec:algorithms:gostr34112012-256"/>
      <DigestValue>zEAESDooPzRjoRa3egRsYRuxaMn08YNVw2hHPznuEQo=</DigestValue>
    </Reference>
  </SignedInfo>
  <SignatureValue>BIEthJ1f8IZG4SxMclSEbPopw4ZAhSOjOtf2+/aGbFCh/w7mOoHMbmT0eUZM6WKe
kKCrf/xG1Wcm9rSoIQyVBw==</SignatureValue>
  <KeyInfo>
    <X509Data>
      <X509Certificate>MIIL5zCCC5SgAwIBAgIQWfujABqu05tDG9rslwlraTAKBggqhQMHAQEDAjCCAYkx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ndCX0J7QoCIwHhcNMjIwMTExMDk0NzAzWhcNMjMwMTExMDk1NzAzWjCCAioxOTA3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0KHQpC8xMjQtMzk2NiDQvtGCIDE1LjAxLjIwMjEMT9Ch0LXRgNGC0LjRhNC40LrQ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uIIKYefNqgAAAAAFGjAdBgNVHQ4EFgQUj7EhGGI2XSR+nu32TSF0dj9i+rowCgYI
KoUDBwEBAwIDQQD8lqiACKfHD/ehGuC7g5rQNzb0oMue2rWRpdtkf1TsAHVwhdR2
WH9qpxNlMMp6zyWQhF/QOaQC8bhr4HO7tYhE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DLTUXCHL9VamkBpuPHx/mG/Lv00=</DigestValue>
      </Reference>
      <Reference URI="/word/fontTable.xml?ContentType=application/vnd.openxmlformats-officedocument.wordprocessingml.fontTable+xml">
        <DigestMethod Algorithm="http://www.w3.org/2000/09/xmldsig#sha1"/>
        <DigestValue>gT8JGID6vAN42x/HaKR7weiB92M=</DigestValue>
      </Reference>
      <Reference URI="/word/numbering.xml?ContentType=application/vnd.openxmlformats-officedocument.wordprocessingml.numbering+xml">
        <DigestMethod Algorithm="http://www.w3.org/2000/09/xmldsig#sha1"/>
        <DigestValue>CZsxyzv73ujeqYO9hJdgPXEJ6PY=</DigestValue>
      </Reference>
      <Reference URI="/word/settings.xml?ContentType=application/vnd.openxmlformats-officedocument.wordprocessingml.settings+xml">
        <DigestMethod Algorithm="http://www.w3.org/2000/09/xmldsig#sha1"/>
        <DigestValue>UlcyBEiv6KAn6e+wQ3GxD9yoM5A=</DigestValue>
      </Reference>
      <Reference URI="/word/styles.xml?ContentType=application/vnd.openxmlformats-officedocument.wordprocessingml.styles+xml">
        <DigestMethod Algorithm="http://www.w3.org/2000/09/xmldsig#sha1"/>
        <DigestValue>XSxprkPkEfDq7cuiONjaH1/c5KM=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v7M9gkDIrjM0HHA12mvlmz+1oAQ=</DigestValue>
      </Reference>
    </Manifest>
    <SignatureProperties>
      <SignatureProperty Id="idSignatureTime" Target="#idPackageSignature">
        <mdssi:SignatureTime xmlns:mdssi="http://schemas.openxmlformats.org/package/2006/digital-signature">
          <mdssi:Format>YYYY-MM-DDThh:mm:ssTZD</mdssi:Format>
          <mdssi:Value>2022-02-14T07:37:15Z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16.0.14827/23</OfficeVersion>
          <ApplicationVersion>16.0.14827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2022-02-14T07:37:15Z</xd:SigningTime>
          <xd:SigningCertificate>
            <xd:Cert>
              <xd:CertDigest>
                <DigestMethod Algorithm="http://www.w3.org/2000/09/xmldsig#sha1"/>
                <DigestValue>5LwHVuPyb5osAC+ZZ8imVsH9lr0=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119607864177373112276855919863501777769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TotalTime>
  <Pages>3</Pages>
  <Words>1687</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7</cp:revision>
  <cp:lastPrinted>2016-05-10T14:07:00Z</cp:lastPrinted>
  <dcterms:created xsi:type="dcterms:W3CDTF">2021-08-05T15:28:00Z</dcterms:created>
  <dcterms:modified xsi:type="dcterms:W3CDTF">2022-02-14T06:30:00Z</dcterms:modified>
</cp:coreProperties>
</file>