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269A1" w14:textId="17B0AEE7" w:rsidR="00185EE2" w:rsidRDefault="00185EE2" w:rsidP="00185EE2">
      <w:pPr>
        <w:spacing w:after="0"/>
        <w:jc w:val="both"/>
        <w:rPr>
          <w:rFonts w:ascii="Times New Roman" w:hAnsi="Times New Roman"/>
          <w:color w:val="000000" w:themeColor="text1"/>
        </w:rPr>
      </w:pPr>
      <w:r>
        <w:rPr>
          <w:rFonts w:ascii="Times New Roman" w:hAnsi="Times New Roman"/>
          <w:color w:val="000000" w:themeColor="text1"/>
        </w:rPr>
        <w:t xml:space="preserve">АО «Российский аукционный дом» (ОГРН 1097847233351 ИНН 7838430413, 190000, Санкт-Петербург, пер.Гривцова, д.5, лит.В, (495)234-04-00 (доб.346), 8(800)777-57-57, </w:t>
      </w:r>
      <w:r>
        <w:rPr>
          <w:rFonts w:ascii="Times New Roman" w:hAnsi="Times New Roman"/>
          <w:color w:val="000000" w:themeColor="text1"/>
          <w:lang w:val="en-US"/>
        </w:rPr>
        <w:t>valek</w:t>
      </w:r>
      <w:r>
        <w:rPr>
          <w:rFonts w:ascii="Times New Roman" w:hAnsi="Times New Roman"/>
          <w:color w:val="000000" w:themeColor="text1"/>
        </w:rPr>
        <w:t xml:space="preserve">@auction-house.ru) (далее-Организатор торгов, ОТ), действующее на основании договора поручения с </w:t>
      </w:r>
      <w:r w:rsidR="00DF6CBD" w:rsidRPr="00DF6CBD">
        <w:rPr>
          <w:rFonts w:ascii="Times New Roman" w:hAnsi="Times New Roman"/>
          <w:color w:val="000000" w:themeColor="text1"/>
        </w:rPr>
        <w:t>Общество</w:t>
      </w:r>
      <w:r w:rsidR="000A3F55">
        <w:rPr>
          <w:rFonts w:ascii="Times New Roman" w:hAnsi="Times New Roman"/>
          <w:color w:val="000000" w:themeColor="text1"/>
        </w:rPr>
        <w:t>м</w:t>
      </w:r>
      <w:r w:rsidR="00DF6CBD" w:rsidRPr="00DF6CBD">
        <w:rPr>
          <w:rFonts w:ascii="Times New Roman" w:hAnsi="Times New Roman"/>
          <w:color w:val="000000" w:themeColor="text1"/>
        </w:rPr>
        <w:t xml:space="preserve"> с ограниченной ответственностью "ИНВЕСТСТРОЙТАМБОВ" (ООО "ИНВЕСТСТРОЙТАМБОВ")</w:t>
      </w:r>
      <w:r>
        <w:rPr>
          <w:rFonts w:ascii="Times New Roman" w:hAnsi="Times New Roman"/>
          <w:color w:val="000000" w:themeColor="text1"/>
        </w:rPr>
        <w:t xml:space="preserve"> (ОГРН 1116829003653, ИНН 6829074044, КПП 682901001, адрес: 392000, г. Тамбов, Успенская площадь, 1В), в лице конкурсного управляющего Полянина Игоря Васильевича (ИНН 682962178051,  СНИЛС 130-847-897 77, адрес для корреспонденции: 392027 г.Тамбов, ул.Мичуринская д.213Г, кв.134, рег. номер 6567, член САУ "СРО "ДЕЛО" (ИНН 5010029544,  ОГРН 1035002205919, адрес: 125284, г. Москва, Хорошевское ш., д. 32А, оф. 300),</w:t>
      </w:r>
      <w:r w:rsidR="00DF6CBD">
        <w:rPr>
          <w:rFonts w:ascii="Times New Roman" w:hAnsi="Times New Roman"/>
          <w:color w:val="000000" w:themeColor="text1"/>
        </w:rPr>
        <w:t xml:space="preserve"> </w:t>
      </w:r>
      <w:r w:rsidR="00DF6CBD" w:rsidRPr="00DF6CBD">
        <w:rPr>
          <w:rFonts w:ascii="Times New Roman" w:hAnsi="Times New Roman"/>
          <w:color w:val="000000" w:themeColor="text1"/>
        </w:rPr>
        <w:t>действующего на основании Решения Арбитражного суда Тамбовской области от 14.05.2020 года по делу № А64-1715/2019</w:t>
      </w:r>
      <w:r w:rsidR="00DF6CBD">
        <w:rPr>
          <w:rFonts w:ascii="Times New Roman" w:hAnsi="Times New Roman"/>
          <w:color w:val="000000" w:themeColor="text1"/>
        </w:rPr>
        <w:t>,</w:t>
      </w:r>
      <w:r>
        <w:rPr>
          <w:rFonts w:ascii="Times New Roman" w:hAnsi="Times New Roman"/>
          <w:color w:val="000000" w:themeColor="text1"/>
        </w:rPr>
        <w:t xml:space="preserve"> </w:t>
      </w:r>
      <w:r>
        <w:rPr>
          <w:rFonts w:ascii="Times New Roman" w:hAnsi="Times New Roman"/>
          <w:color w:val="000000" w:themeColor="text1"/>
          <w:shd w:val="clear" w:color="auto" w:fill="FFFFFF"/>
        </w:rPr>
        <w:t xml:space="preserve">сообщает о проведении </w:t>
      </w:r>
      <w:r>
        <w:rPr>
          <w:rFonts w:ascii="Times New Roman" w:hAnsi="Times New Roman"/>
          <w:b/>
          <w:bCs/>
          <w:color w:val="000000" w:themeColor="text1"/>
        </w:rPr>
        <w:t>08.04.2022 г. в 10 час. 00 мин.</w:t>
      </w:r>
      <w:r>
        <w:rPr>
          <w:rFonts w:ascii="Times New Roman" w:hAnsi="Times New Roman"/>
          <w:color w:val="000000" w:themeColor="text1"/>
        </w:rPr>
        <w:t xml:space="preserve"> повторных открытых электронных торгов (далее – Торги 2) на ЭП по нереализованному лоту со снижением начальной цены лота на 10 (Десять) %. Начало приема заявок на участие в Торгах 2 с </w:t>
      </w:r>
      <w:r>
        <w:rPr>
          <w:rFonts w:ascii="Times New Roman" w:hAnsi="Times New Roman"/>
          <w:b/>
          <w:bCs/>
          <w:color w:val="000000" w:themeColor="text1"/>
        </w:rPr>
        <w:t>28.02.2022 с 11 час. 00 мин. (время мск) по 06.04.2022 до 23 час 00 мин.</w:t>
      </w:r>
      <w:r>
        <w:rPr>
          <w:rFonts w:ascii="Times New Roman" w:hAnsi="Times New Roman"/>
          <w:color w:val="000000" w:themeColor="text1"/>
        </w:rPr>
        <w:t xml:space="preserve"> Определение участников торгов – </w:t>
      </w:r>
      <w:r>
        <w:rPr>
          <w:rFonts w:ascii="Times New Roman" w:hAnsi="Times New Roman"/>
          <w:b/>
          <w:bCs/>
          <w:color w:val="000000" w:themeColor="text1"/>
        </w:rPr>
        <w:t>07.04.2022 в 17 час. 00 мин.</w:t>
      </w:r>
      <w:r>
        <w:rPr>
          <w:rFonts w:ascii="Times New Roman" w:hAnsi="Times New Roman"/>
          <w:color w:val="000000" w:themeColor="text1"/>
        </w:rPr>
        <w:t xml:space="preserve">, оформляется протоколом. Продаже на Торгах 1 и Торгах 2 подлежит следующее имущество (далее – Имущество, Лот): </w:t>
      </w:r>
      <w:r>
        <w:rPr>
          <w:rFonts w:ascii="Times New Roman" w:hAnsi="Times New Roman"/>
          <w:b/>
          <w:bCs/>
          <w:sz w:val="28"/>
          <w:szCs w:val="28"/>
        </w:rPr>
        <w:t xml:space="preserve">Лот 1. </w:t>
      </w:r>
      <w:r>
        <w:rPr>
          <w:rFonts w:ascii="Times New Roman" w:hAnsi="Times New Roman"/>
          <w:b/>
          <w:bCs/>
        </w:rPr>
        <w:t>Имущество, являющееся предметом залога ООО КБ «РОСАВТОБАНК»</w:t>
      </w:r>
      <w:r>
        <w:rPr>
          <w:rFonts w:ascii="Times New Roman" w:hAnsi="Times New Roman"/>
        </w:rPr>
        <w:t xml:space="preserve">: </w:t>
      </w:r>
      <w:r>
        <w:rPr>
          <w:rFonts w:ascii="Times New Roman" w:hAnsi="Times New Roman" w:cs="NTTimes/Cyrillic"/>
          <w:spacing w:val="-1"/>
          <w:sz w:val="24"/>
          <w:szCs w:val="24"/>
          <w:lang w:eastAsia="ru-RU"/>
        </w:rPr>
        <w:t xml:space="preserve">Кран башенный КБ-403А, 1988 г.в., зав. № 933, рег. № 12699, грузоподъемность 8 т. Изготовлен 35-м механическим заводом МО. Адрес местонахождения имущества: г. Тамбов, ул.Кавказская д. 1Г. </w:t>
      </w:r>
      <w:r>
        <w:rPr>
          <w:rFonts w:ascii="Times New Roman" w:hAnsi="Times New Roman"/>
          <w:b/>
          <w:bCs/>
        </w:rPr>
        <w:t xml:space="preserve"> Нач. цена Лота 1</w:t>
      </w:r>
      <w:r>
        <w:rPr>
          <w:rFonts w:ascii="Times New Roman" w:hAnsi="Times New Roman"/>
        </w:rPr>
        <w:t xml:space="preserve"> – </w:t>
      </w:r>
      <w:r w:rsidR="00F878F6">
        <w:rPr>
          <w:rFonts w:ascii="Times New Roman" w:hAnsi="Times New Roman"/>
          <w:b/>
          <w:bCs/>
        </w:rPr>
        <w:t>741</w:t>
      </w:r>
      <w:r>
        <w:rPr>
          <w:rFonts w:ascii="Times New Roman" w:hAnsi="Times New Roman"/>
          <w:b/>
          <w:bCs/>
        </w:rPr>
        <w:t xml:space="preserve"> </w:t>
      </w:r>
      <w:r w:rsidR="00F878F6">
        <w:rPr>
          <w:rFonts w:ascii="Times New Roman" w:hAnsi="Times New Roman"/>
          <w:b/>
          <w:bCs/>
        </w:rPr>
        <w:t>1</w:t>
      </w:r>
      <w:r>
        <w:rPr>
          <w:rFonts w:ascii="Times New Roman" w:hAnsi="Times New Roman"/>
          <w:b/>
          <w:bCs/>
        </w:rPr>
        <w:t>50,00 руб</w:t>
      </w:r>
      <w:r w:rsidR="00F878F6">
        <w:rPr>
          <w:rFonts w:ascii="Times New Roman" w:hAnsi="Times New Roman"/>
          <w:b/>
          <w:bCs/>
        </w:rPr>
        <w:t>.</w:t>
      </w:r>
      <w:r>
        <w:rPr>
          <w:rFonts w:ascii="Times New Roman" w:hAnsi="Times New Roman"/>
          <w:b/>
          <w:bCs/>
        </w:rPr>
        <w:t xml:space="preserve"> (</w:t>
      </w:r>
      <w:r>
        <w:rPr>
          <w:rFonts w:ascii="Times New Roman" w:hAnsi="Times New Roman"/>
        </w:rPr>
        <w:t xml:space="preserve">НДС не обл). </w:t>
      </w:r>
      <w:r>
        <w:rPr>
          <w:rFonts w:ascii="Times New Roman" w:hAnsi="Times New Roman"/>
          <w:color w:val="000000" w:themeColor="text1"/>
        </w:rPr>
        <w:t>Ознакомление с Имуществом производится в рабочие дни с 10:00 часов по 18:00 часов, по адресам местонахождения имущества, по предварительной договоренности, контактный телефон Конкурсного управляющего: + 7(905) 047-17-15, i.polyanin@mail.ru</w:t>
      </w:r>
      <w:r>
        <w:rPr>
          <w:rFonts w:ascii="Times New Roman" w:hAnsi="Times New Roman"/>
          <w:color w:val="000000" w:themeColor="text1"/>
          <w:shd w:val="clear" w:color="auto" w:fill="FFFFFF"/>
        </w:rPr>
        <w:t xml:space="preserve">, от организатора торгов: </w:t>
      </w:r>
      <w:r>
        <w:rPr>
          <w:rFonts w:ascii="Times New Roman" w:hAnsi="Times New Roman"/>
          <w:color w:val="000000" w:themeColor="text1"/>
          <w:lang w:val="en-US"/>
        </w:rPr>
        <w:t>valek</w:t>
      </w:r>
      <w:r>
        <w:rPr>
          <w:rFonts w:ascii="Times New Roman" w:hAnsi="Times New Roman"/>
          <w:color w:val="000000" w:themeColor="text1"/>
        </w:rPr>
        <w:t xml:space="preserve">@auction-house.ru, Вáлек Антон Игоревич, </w:t>
      </w:r>
      <w:r>
        <w:rPr>
          <w:rFonts w:ascii="Times New Roman" w:hAnsi="Times New Roman"/>
          <w:color w:val="000000" w:themeColor="text1"/>
          <w:shd w:val="clear" w:color="auto" w:fill="FFFFFF"/>
        </w:rPr>
        <w:t>тел. 8(977) 549-09-96, 8(495) 234-03-01</w:t>
      </w:r>
      <w:r>
        <w:rPr>
          <w:rFonts w:ascii="Times New Roman" w:hAnsi="Times New Roman"/>
          <w:color w:val="000000" w:themeColor="text1"/>
        </w:rPr>
        <w:t xml:space="preserve"> (ОТ), по рабочим дням с 09-00 до 17-00. Задаток – 10 % от начальной цены Лота. Шаг аукциона – 5% от начальной цены Лота. Реквизиты расчетного счета для внесения задатка: Получатель – АО «Российский аукционный дом» (ИНН 7838430413, КПП 783801001): № 40702810855230001547 в Северо-Западном банке РФ ПАО Сбербанк г. Санкт-Петербург, к/с № 30101810500000000653, БИК 044030653. Документом, подтверждающим поступление задатка на счет ОТ, является выписка со счета ОТ. Исполнение обязанности по внесению суммы задатка третьими лицами не допускается. Поступление задатка на счет должно быть подтверждено на дату составления протокола об определении участников торгов. К участию в </w:t>
      </w:r>
      <w:bookmarkStart w:id="0" w:name="_Hlk49508310"/>
      <w:r>
        <w:rPr>
          <w:rFonts w:ascii="Times New Roman" w:hAnsi="Times New Roman"/>
          <w:color w:val="000000" w:themeColor="text1"/>
        </w:rPr>
        <w:t xml:space="preserve">Торгах </w:t>
      </w:r>
      <w:bookmarkEnd w:id="0"/>
      <w:r>
        <w:rPr>
          <w:rFonts w:ascii="Times New Roman" w:hAnsi="Times New Roman"/>
          <w:color w:val="000000" w:themeColor="text1"/>
        </w:rPr>
        <w:t>допускаются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Победитель Торгов - лицо, предложившее наиболее высокую цену (далее – ПТ).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Проект договора (далее – Договор) размещен на ЭП. Договор заключается с ПТ в течение 5 дней с даты получения победителем торгов Договора от КУ. Оплата - в течение 30 дней со дня подписания Договора на счет Должника</w:t>
      </w:r>
      <w:r>
        <w:t xml:space="preserve"> </w:t>
      </w:r>
      <w:r>
        <w:rPr>
          <w:rFonts w:ascii="Times New Roman" w:hAnsi="Times New Roman"/>
          <w:color w:val="000000" w:themeColor="text1"/>
        </w:rPr>
        <w:t>р/счет № 40702810702000001681 в ТАМБОВСКИЙ РФ АО "РОССЕЛЬХОЗБАНК", ИНН 7725114488, БИК 046850713; к/с № 30101810600000000713.</w:t>
      </w:r>
    </w:p>
    <w:p w14:paraId="7FC402CD" w14:textId="181CA6A9" w:rsidR="00DF0397" w:rsidRPr="00185EE2" w:rsidRDefault="00DF0397" w:rsidP="00185EE2"/>
    <w:sectPr w:rsidR="00DF0397" w:rsidRPr="00185EE2" w:rsidSect="000F3617">
      <w:pgSz w:w="11906" w:h="16838"/>
      <w:pgMar w:top="709"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2F57"/>
    <w:multiLevelType w:val="hybridMultilevel"/>
    <w:tmpl w:val="BC42CBC6"/>
    <w:lvl w:ilvl="0" w:tplc="82EADB2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FE7"/>
    <w:rsid w:val="00001F46"/>
    <w:rsid w:val="0000269D"/>
    <w:rsid w:val="00003F61"/>
    <w:rsid w:val="00016C3B"/>
    <w:rsid w:val="00025AC3"/>
    <w:rsid w:val="000329F5"/>
    <w:rsid w:val="00033BDB"/>
    <w:rsid w:val="000733EE"/>
    <w:rsid w:val="000A0885"/>
    <w:rsid w:val="000A2DFB"/>
    <w:rsid w:val="000A3F55"/>
    <w:rsid w:val="000F3617"/>
    <w:rsid w:val="0010749E"/>
    <w:rsid w:val="00110073"/>
    <w:rsid w:val="00121867"/>
    <w:rsid w:val="00123B88"/>
    <w:rsid w:val="001319DC"/>
    <w:rsid w:val="00134F5F"/>
    <w:rsid w:val="0017245E"/>
    <w:rsid w:val="0017569E"/>
    <w:rsid w:val="00185EE2"/>
    <w:rsid w:val="001B18E6"/>
    <w:rsid w:val="001B471F"/>
    <w:rsid w:val="001B4E6F"/>
    <w:rsid w:val="0024596C"/>
    <w:rsid w:val="00262AAA"/>
    <w:rsid w:val="0027660D"/>
    <w:rsid w:val="00295233"/>
    <w:rsid w:val="00297F54"/>
    <w:rsid w:val="002B42FB"/>
    <w:rsid w:val="002B5B41"/>
    <w:rsid w:val="002D7ADA"/>
    <w:rsid w:val="002E5F17"/>
    <w:rsid w:val="0030699B"/>
    <w:rsid w:val="0031138B"/>
    <w:rsid w:val="0031598B"/>
    <w:rsid w:val="00317A58"/>
    <w:rsid w:val="00360207"/>
    <w:rsid w:val="003749B4"/>
    <w:rsid w:val="00390A28"/>
    <w:rsid w:val="003C2694"/>
    <w:rsid w:val="003C5AEB"/>
    <w:rsid w:val="003D78EF"/>
    <w:rsid w:val="003F35C3"/>
    <w:rsid w:val="00406ECB"/>
    <w:rsid w:val="0041271C"/>
    <w:rsid w:val="004128C9"/>
    <w:rsid w:val="00421934"/>
    <w:rsid w:val="0043787C"/>
    <w:rsid w:val="004C6EDB"/>
    <w:rsid w:val="00516B11"/>
    <w:rsid w:val="00532405"/>
    <w:rsid w:val="0053520F"/>
    <w:rsid w:val="005365ED"/>
    <w:rsid w:val="00554F66"/>
    <w:rsid w:val="00573F80"/>
    <w:rsid w:val="00592169"/>
    <w:rsid w:val="00596B4A"/>
    <w:rsid w:val="005A33B3"/>
    <w:rsid w:val="005B190B"/>
    <w:rsid w:val="00603727"/>
    <w:rsid w:val="006068F4"/>
    <w:rsid w:val="00607070"/>
    <w:rsid w:val="00660ACE"/>
    <w:rsid w:val="00677E82"/>
    <w:rsid w:val="0068580B"/>
    <w:rsid w:val="006A6263"/>
    <w:rsid w:val="006D1138"/>
    <w:rsid w:val="006D7D0C"/>
    <w:rsid w:val="0070525B"/>
    <w:rsid w:val="00705C71"/>
    <w:rsid w:val="007341A9"/>
    <w:rsid w:val="0075192B"/>
    <w:rsid w:val="007666AF"/>
    <w:rsid w:val="00771721"/>
    <w:rsid w:val="0077408E"/>
    <w:rsid w:val="00791FB6"/>
    <w:rsid w:val="007D68A6"/>
    <w:rsid w:val="0080311E"/>
    <w:rsid w:val="008112E7"/>
    <w:rsid w:val="0082343E"/>
    <w:rsid w:val="00836724"/>
    <w:rsid w:val="008402EB"/>
    <w:rsid w:val="008432F5"/>
    <w:rsid w:val="00857D59"/>
    <w:rsid w:val="008C4FD9"/>
    <w:rsid w:val="008D2309"/>
    <w:rsid w:val="008E5571"/>
    <w:rsid w:val="008F499F"/>
    <w:rsid w:val="00912404"/>
    <w:rsid w:val="009156FB"/>
    <w:rsid w:val="00947CF6"/>
    <w:rsid w:val="009B1739"/>
    <w:rsid w:val="00A04F5B"/>
    <w:rsid w:val="00A132BA"/>
    <w:rsid w:val="00A30831"/>
    <w:rsid w:val="00A64026"/>
    <w:rsid w:val="00A65036"/>
    <w:rsid w:val="00A83710"/>
    <w:rsid w:val="00A9010A"/>
    <w:rsid w:val="00AC4B7D"/>
    <w:rsid w:val="00AD6E81"/>
    <w:rsid w:val="00AE4023"/>
    <w:rsid w:val="00AE4457"/>
    <w:rsid w:val="00AF2BB4"/>
    <w:rsid w:val="00B03525"/>
    <w:rsid w:val="00B237D6"/>
    <w:rsid w:val="00B31E4C"/>
    <w:rsid w:val="00B474E5"/>
    <w:rsid w:val="00B53EFF"/>
    <w:rsid w:val="00B55CA3"/>
    <w:rsid w:val="00B71809"/>
    <w:rsid w:val="00B778C0"/>
    <w:rsid w:val="00B855AB"/>
    <w:rsid w:val="00BA124B"/>
    <w:rsid w:val="00BA5280"/>
    <w:rsid w:val="00C06E49"/>
    <w:rsid w:val="00C111E8"/>
    <w:rsid w:val="00C251DC"/>
    <w:rsid w:val="00C30262"/>
    <w:rsid w:val="00C305BC"/>
    <w:rsid w:val="00C84D9E"/>
    <w:rsid w:val="00C90729"/>
    <w:rsid w:val="00CC2D27"/>
    <w:rsid w:val="00CF771E"/>
    <w:rsid w:val="00D77742"/>
    <w:rsid w:val="00D8564D"/>
    <w:rsid w:val="00D94FDC"/>
    <w:rsid w:val="00D977BB"/>
    <w:rsid w:val="00DA33C9"/>
    <w:rsid w:val="00DC4A17"/>
    <w:rsid w:val="00DD0F73"/>
    <w:rsid w:val="00DD1C68"/>
    <w:rsid w:val="00DD5CFE"/>
    <w:rsid w:val="00DE4E99"/>
    <w:rsid w:val="00DF0397"/>
    <w:rsid w:val="00DF4B1A"/>
    <w:rsid w:val="00DF65CA"/>
    <w:rsid w:val="00DF6CBD"/>
    <w:rsid w:val="00E033E3"/>
    <w:rsid w:val="00E15FE7"/>
    <w:rsid w:val="00E174F4"/>
    <w:rsid w:val="00E27EDB"/>
    <w:rsid w:val="00E31D08"/>
    <w:rsid w:val="00E45154"/>
    <w:rsid w:val="00E75DC4"/>
    <w:rsid w:val="00E77C08"/>
    <w:rsid w:val="00E8196C"/>
    <w:rsid w:val="00E873EB"/>
    <w:rsid w:val="00EA1CA2"/>
    <w:rsid w:val="00EB332B"/>
    <w:rsid w:val="00EC4E22"/>
    <w:rsid w:val="00EE2E81"/>
    <w:rsid w:val="00F164E5"/>
    <w:rsid w:val="00F4512F"/>
    <w:rsid w:val="00F45241"/>
    <w:rsid w:val="00F550C0"/>
    <w:rsid w:val="00F65A34"/>
    <w:rsid w:val="00F70DD7"/>
    <w:rsid w:val="00F72E53"/>
    <w:rsid w:val="00F878F6"/>
    <w:rsid w:val="00FA2B57"/>
    <w:rsid w:val="00FA7131"/>
    <w:rsid w:val="00FF1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2D61F"/>
  <w15:docId w15:val="{1BB62ED3-2363-4901-8612-55DA8893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EE2"/>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11pt">
    <w:name w:val="Body text (2) + 11 pt"/>
    <w:basedOn w:val="a0"/>
    <w:rsid w:val="00AD6E81"/>
    <w:rPr>
      <w:rFonts w:ascii="Times New Roman" w:eastAsia="Times New Roman" w:hAnsi="Times New Roman"/>
      <w:color w:val="000000"/>
      <w:spacing w:val="0"/>
      <w:w w:val="100"/>
      <w:position w:val="0"/>
      <w:sz w:val="22"/>
      <w:szCs w:val="22"/>
      <w:shd w:val="clear" w:color="auto" w:fill="FFFFFF"/>
      <w:lang w:val="ru-RU" w:eastAsia="ru-RU" w:bidi="ru-RU"/>
    </w:rPr>
  </w:style>
  <w:style w:type="paragraph" w:styleId="a3">
    <w:name w:val="Balloon Text"/>
    <w:basedOn w:val="a"/>
    <w:link w:val="a4"/>
    <w:uiPriority w:val="99"/>
    <w:semiHidden/>
    <w:unhideWhenUsed/>
    <w:rsid w:val="002D7AD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D7ADA"/>
    <w:rPr>
      <w:rFonts w:ascii="Segoe UI" w:hAnsi="Segoe UI" w:cs="Segoe UI"/>
      <w:sz w:val="18"/>
      <w:szCs w:val="18"/>
    </w:rPr>
  </w:style>
  <w:style w:type="character" w:styleId="a5">
    <w:name w:val="annotation reference"/>
    <w:basedOn w:val="a0"/>
    <w:uiPriority w:val="99"/>
    <w:semiHidden/>
    <w:unhideWhenUsed/>
    <w:rsid w:val="003749B4"/>
    <w:rPr>
      <w:sz w:val="16"/>
      <w:szCs w:val="16"/>
    </w:rPr>
  </w:style>
  <w:style w:type="paragraph" w:styleId="a6">
    <w:name w:val="annotation text"/>
    <w:basedOn w:val="a"/>
    <w:link w:val="a7"/>
    <w:uiPriority w:val="99"/>
    <w:semiHidden/>
    <w:unhideWhenUsed/>
    <w:rsid w:val="003749B4"/>
    <w:pPr>
      <w:spacing w:line="240" w:lineRule="auto"/>
    </w:pPr>
    <w:rPr>
      <w:rFonts w:asciiTheme="minorHAnsi" w:eastAsiaTheme="minorHAnsi" w:hAnsiTheme="minorHAnsi" w:cstheme="minorBidi"/>
      <w:sz w:val="20"/>
      <w:szCs w:val="20"/>
    </w:rPr>
  </w:style>
  <w:style w:type="character" w:customStyle="1" w:styleId="a7">
    <w:name w:val="Текст примечания Знак"/>
    <w:basedOn w:val="a0"/>
    <w:link w:val="a6"/>
    <w:uiPriority w:val="99"/>
    <w:semiHidden/>
    <w:rsid w:val="003749B4"/>
    <w:rPr>
      <w:sz w:val="20"/>
      <w:szCs w:val="20"/>
    </w:rPr>
  </w:style>
  <w:style w:type="paragraph" w:styleId="a8">
    <w:name w:val="annotation subject"/>
    <w:basedOn w:val="a6"/>
    <w:next w:val="a6"/>
    <w:link w:val="a9"/>
    <w:uiPriority w:val="99"/>
    <w:semiHidden/>
    <w:unhideWhenUsed/>
    <w:rsid w:val="003749B4"/>
    <w:rPr>
      <w:b/>
      <w:bCs/>
    </w:rPr>
  </w:style>
  <w:style w:type="character" w:customStyle="1" w:styleId="a9">
    <w:name w:val="Тема примечания Знак"/>
    <w:basedOn w:val="a7"/>
    <w:link w:val="a8"/>
    <w:uiPriority w:val="99"/>
    <w:semiHidden/>
    <w:rsid w:val="003749B4"/>
    <w:rPr>
      <w:b/>
      <w:bCs/>
      <w:sz w:val="20"/>
      <w:szCs w:val="20"/>
    </w:rPr>
  </w:style>
  <w:style w:type="paragraph" w:styleId="aa">
    <w:name w:val="List Paragraph"/>
    <w:basedOn w:val="a"/>
    <w:uiPriority w:val="34"/>
    <w:qFormat/>
    <w:rsid w:val="00DD0F73"/>
    <w:pPr>
      <w:spacing w:after="0" w:line="240" w:lineRule="auto"/>
      <w:ind w:left="720"/>
      <w:contextualSpacing/>
    </w:pPr>
    <w:rPr>
      <w:rFonts w:ascii="NTTimes/Cyrillic" w:eastAsia="Times New Roman" w:hAnsi="NTTimes/Cyrillic" w:cs="NTTimes/Cyrillic"/>
      <w:sz w:val="24"/>
      <w:szCs w:val="24"/>
      <w:lang w:val="en-US" w:eastAsia="ru-RU"/>
    </w:rPr>
  </w:style>
  <w:style w:type="table" w:styleId="ab">
    <w:name w:val="Table Grid"/>
    <w:basedOn w:val="a1"/>
    <w:uiPriority w:val="99"/>
    <w:rsid w:val="00DD0F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0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58183-A6E9-4A7C-9AD3-EE3E60C63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683</Words>
  <Characters>3898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Казинова Марина Сергеевна</dc:creator>
  <cp:lastModifiedBy>Картавов Кирилл Олегович</cp:lastModifiedBy>
  <cp:revision>3</cp:revision>
  <cp:lastPrinted>2021-10-21T08:11:00Z</cp:lastPrinted>
  <dcterms:created xsi:type="dcterms:W3CDTF">2022-02-09T07:08:00Z</dcterms:created>
  <dcterms:modified xsi:type="dcterms:W3CDTF">2022-02-16T08:05:00Z</dcterms:modified>
</cp:coreProperties>
</file>