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6F76" w14:textId="6158F547" w:rsidR="00AA78FC" w:rsidRDefault="006C3574" w:rsidP="004D27F3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>
        <w:rPr>
          <w:rFonts w:ascii="Times New Roman" w:hAnsi="Times New Roman" w:cs="Times New Roman"/>
          <w:b/>
          <w:bCs/>
        </w:rPr>
        <w:t>«Кортекс»</w:t>
      </w:r>
      <w:r>
        <w:rPr>
          <w:rFonts w:ascii="Times New Roman" w:hAnsi="Times New Roman" w:cs="Times New Roman"/>
        </w:rPr>
        <w:t xml:space="preserve"> (ИНН 5009067030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) (далее – Должник) в лице конкурсного управляющего </w:t>
      </w:r>
      <w:r>
        <w:rPr>
          <w:rFonts w:ascii="Times New Roman" w:hAnsi="Times New Roman" w:cs="Times New Roman"/>
          <w:b/>
          <w:bCs/>
        </w:rPr>
        <w:t>Катаевой Валерии Евгеньевны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(ИНН 745109290703)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действующей на основании решения </w:t>
      </w:r>
      <w:r>
        <w:rPr>
          <w:rFonts w:ascii="Times New Roman" w:hAnsi="Times New Roman" w:cs="Times New Roman"/>
        </w:rPr>
        <w:t>Арбитражного суда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Московской обл. от 22.06.2020 по делу №А41-94777/19 , </w:t>
      </w:r>
      <w:r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98383B">
        <w:rPr>
          <w:rFonts w:ascii="Times New Roman" w:eastAsia="Times New Roman" w:hAnsi="Times New Roman" w:cs="Times New Roman"/>
          <w:b/>
          <w:lang w:eastAsia="ru-RU"/>
        </w:rPr>
        <w:t>01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="0098383B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b/>
          <w:lang w:eastAsia="ru-RU"/>
        </w:rPr>
        <w:t>.2022 в 09 час.00 мин. (время мск)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</w:t>
      </w:r>
      <w:r w:rsidR="004D27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4D27F3">
        <w:rPr>
          <w:rFonts w:ascii="Times New Roman" w:eastAsia="Times New Roman" w:hAnsi="Times New Roman" w:cs="Times New Roman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(время мск) 1</w:t>
      </w:r>
      <w:r w:rsidR="004D27F3">
        <w:rPr>
          <w:rFonts w:ascii="Times New Roman" w:eastAsia="Times New Roman" w:hAnsi="Times New Roman" w:cs="Times New Roman"/>
          <w:b/>
          <w:lang w:eastAsia="ru-RU"/>
        </w:rPr>
        <w:t>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.02.2022 по </w:t>
      </w:r>
      <w:r w:rsidR="004D27F3">
        <w:rPr>
          <w:rFonts w:ascii="Times New Roman" w:eastAsia="Times New Roman" w:hAnsi="Times New Roman" w:cs="Times New Roman"/>
          <w:b/>
          <w:lang w:eastAsia="ru-RU"/>
        </w:rPr>
        <w:t>30</w:t>
      </w:r>
      <w:r>
        <w:rPr>
          <w:rFonts w:ascii="Times New Roman" w:eastAsia="Times New Roman" w:hAnsi="Times New Roman" w:cs="Times New Roman"/>
          <w:b/>
          <w:lang w:eastAsia="ru-RU"/>
        </w:rPr>
        <w:t>.03.2022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</w:t>
      </w:r>
      <w:r w:rsidR="004D27F3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оргов</w:t>
      </w:r>
      <w:r w:rsidR="004D27F3">
        <w:rPr>
          <w:rFonts w:ascii="Times New Roman" w:eastAsia="Times New Roman" w:hAnsi="Times New Roman" w:cs="Times New Roman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8383B">
        <w:rPr>
          <w:rFonts w:ascii="Times New Roman" w:eastAsia="Times New Roman" w:hAnsi="Times New Roman" w:cs="Times New Roman"/>
          <w:b/>
          <w:lang w:eastAsia="ru-RU"/>
        </w:rPr>
        <w:t>31</w:t>
      </w:r>
      <w:r>
        <w:rPr>
          <w:rFonts w:ascii="Times New Roman" w:eastAsia="Times New Roman" w:hAnsi="Times New Roman" w:cs="Times New Roman"/>
          <w:b/>
          <w:lang w:eastAsia="ru-RU"/>
        </w:rPr>
        <w:t>.03.2022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земельные участки (</w:t>
      </w:r>
      <w:r>
        <w:rPr>
          <w:rFonts w:ascii="Times New Roman" w:hAnsi="Times New Roman" w:cs="Times New Roman"/>
          <w:shd w:val="clear" w:color="auto" w:fill="FFFFFF"/>
        </w:rPr>
        <w:t>категория земель: земли населенных пунктов, разрешенное использование: для размещения объектов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), расположенные по адресу: </w:t>
      </w:r>
      <w:r>
        <w:rPr>
          <w:rFonts w:ascii="Times New Roman" w:hAnsi="Times New Roman" w:cs="Times New Roman"/>
          <w:shd w:val="clear" w:color="auto" w:fill="FFFFFF"/>
        </w:rPr>
        <w:t>Московская обл., Раменский р-н, с.п. Софьинское, д. Бритово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4D27F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Лоты):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Лот 1: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земельный участок пл</w:t>
      </w:r>
      <w:r w:rsidR="004D27F3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2797 кв. м., кадастровый №: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>50:23:0040540:54.</w:t>
      </w:r>
      <w:r>
        <w:rPr>
          <w:rFonts w:ascii="Times New Roman" w:hAnsi="Times New Roman" w:cs="Times New Roman"/>
          <w:b/>
          <w:bCs/>
        </w:rPr>
        <w:t xml:space="preserve"> Начальная цена Лота 1 –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1 659 619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Лот 2:</w:t>
      </w:r>
      <w:r>
        <w:rPr>
          <w:rFonts w:ascii="Times New Roman" w:eastAsia="Times New Roman" w:hAnsi="Times New Roman" w:cs="Times New Roman"/>
          <w:lang w:eastAsia="ru-RU"/>
        </w:rPr>
        <w:t xml:space="preserve"> з</w:t>
      </w:r>
      <w:r>
        <w:rPr>
          <w:rFonts w:ascii="Times New Roman" w:hAnsi="Times New Roman" w:cs="Times New Roman"/>
          <w:shd w:val="clear" w:color="auto" w:fill="FFFFFF"/>
        </w:rPr>
        <w:t>емельный участок пл</w:t>
      </w:r>
      <w:r w:rsidR="004D27F3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1345 кв. м., кадастровый №: 50:23:0040540:56. </w:t>
      </w:r>
      <w:r>
        <w:rPr>
          <w:rFonts w:ascii="Times New Roman" w:hAnsi="Times New Roman" w:cs="Times New Roman"/>
          <w:b/>
          <w:bCs/>
        </w:rPr>
        <w:t xml:space="preserve"> Начальная цена Лота </w:t>
      </w:r>
      <w:r w:rsidR="004D27F3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930 000</w:t>
      </w:r>
      <w:r>
        <w:rPr>
          <w:rFonts w:ascii="Times New Roman" w:hAnsi="Times New Roman" w:cs="Times New Roman"/>
          <w:b/>
          <w:bCs/>
        </w:rPr>
        <w:t xml:space="preserve"> руб. Обременение </w:t>
      </w:r>
      <w:r w:rsidR="004D27F3">
        <w:rPr>
          <w:rFonts w:ascii="Times New Roman" w:hAnsi="Times New Roman" w:cs="Times New Roman"/>
          <w:b/>
          <w:bCs/>
        </w:rPr>
        <w:t>Лотов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залог в пользу АБ АСПЕКТ АО;</w:t>
      </w:r>
      <w:r>
        <w:rPr>
          <w:rFonts w:ascii="Times New Roman" w:hAnsi="Times New Roman" w:cs="Times New Roman"/>
          <w:bCs/>
        </w:rPr>
        <w:t xml:space="preserve"> запрещение регистрации (согласно Выписке из ЕГРН от 05.10.2021 № </w:t>
      </w:r>
      <w:r>
        <w:rPr>
          <w:rFonts w:ascii="Times New Roman" w:hAnsi="Times New Roman" w:cs="Times New Roman"/>
        </w:rPr>
        <w:t>КУВИ-002/2021-131227019</w:t>
      </w:r>
      <w:r>
        <w:rPr>
          <w:rFonts w:ascii="Times New Roman" w:hAnsi="Times New Roman" w:cs="Times New Roman"/>
          <w:bCs/>
        </w:rPr>
        <w:t>)</w:t>
      </w:r>
      <w:r w:rsidR="004D27F3">
        <w:rPr>
          <w:rFonts w:ascii="Times New Roman" w:hAnsi="Times New Roman" w:cs="Times New Roman"/>
          <w:bCs/>
        </w:rPr>
        <w:t xml:space="preserve">; </w:t>
      </w:r>
      <w:r w:rsidR="004D27F3">
        <w:rPr>
          <w:rFonts w:ascii="Times New Roman" w:hAnsi="Times New Roman" w:cs="Times New Roman"/>
        </w:rPr>
        <w:t xml:space="preserve">ограничения прав на земельный участок, предусмотренные ст. 56, 56.1 ЗК РФ (согласно сведениям </w:t>
      </w:r>
      <w:r w:rsidR="004D27F3">
        <w:rPr>
          <w:rFonts w:ascii="Times New Roman" w:eastAsia="Calibri" w:hAnsi="Times New Roman" w:cs="Times New Roman"/>
          <w:bCs/>
        </w:rPr>
        <w:t>Росреестра</w:t>
      </w:r>
      <w:r w:rsidR="004D27F3">
        <w:rPr>
          <w:rFonts w:ascii="Times New Roman" w:hAnsi="Times New Roman" w:cs="Times New Roman"/>
        </w:rPr>
        <w:t xml:space="preserve"> (https://rosreestr.gov.ru/))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4D27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случае, если по итогам Торгов 1, назначенных на 01.04.2022, </w:t>
      </w:r>
      <w:r w:rsidR="004D27F3">
        <w:rPr>
          <w:rFonts w:ascii="Times New Roman" w:eastAsia="Times New Roman" w:hAnsi="Times New Roman" w:cs="Times New Roman"/>
          <w:lang w:eastAsia="ru-RU"/>
        </w:rPr>
        <w:t>торги признаны несостоявшимися по причине отсутствия заявок на участие в торгах</w:t>
      </w:r>
      <w:r w:rsidR="004D27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то </w:t>
      </w:r>
      <w:r w:rsidR="004D27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31.05.2022 в 09 час. 00 мин.</w:t>
      </w:r>
      <w:r w:rsidR="004D27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27F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ЭП будут проведены</w:t>
      </w:r>
      <w:r w:rsidR="004D27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повторные</w:t>
      </w:r>
      <w:r w:rsidR="004D27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открытые электронные</w:t>
      </w:r>
      <w:r w:rsidR="004D27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4D27F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торги (далее- Торги 2)</w:t>
      </w:r>
      <w:r w:rsidR="004D27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со снижением начальной цены Лотов на </w:t>
      </w:r>
      <w:r w:rsidR="004D27F3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 (Десять) %.</w:t>
      </w:r>
      <w:r w:rsidR="004D27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4D27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2 торгах </w:t>
      </w:r>
      <w:r w:rsidR="004D27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09 час. 00 мин. 18.04.2022 по 29.05.2022 до 23 час. 00 мин.</w:t>
      </w:r>
      <w:r w:rsidR="004D27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Определение участников Торгов 2 – </w:t>
      </w:r>
      <w:r w:rsidR="004D27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30.05.2022</w:t>
      </w:r>
      <w:r w:rsidR="004D27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D27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17 час. 00 мин.</w:t>
      </w:r>
      <w:r w:rsidR="004D27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предварительной договоренности </w:t>
      </w:r>
      <w:r>
        <w:rPr>
          <w:rFonts w:ascii="Times New Roman" w:hAnsi="Times New Roman" w:cs="Times New Roman"/>
          <w:iCs/>
        </w:rPr>
        <w:t xml:space="preserve">по адресу местонахождения в рабочие дни </w:t>
      </w:r>
      <w:r>
        <w:rPr>
          <w:rFonts w:ascii="Times New Roman" w:hAnsi="Times New Roman" w:cs="Times New Roman"/>
          <w:iCs/>
          <w:lang w:val="en-US"/>
        </w:rPr>
        <w:t>c</w:t>
      </w:r>
      <w:r>
        <w:rPr>
          <w:rFonts w:ascii="Times New Roman" w:hAnsi="Times New Roman" w:cs="Times New Roman"/>
          <w:iCs/>
        </w:rPr>
        <w:t xml:space="preserve"> 09:00 по 18:00, эл. почта: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</w:rPr>
          <w:t>arbitr74kataeva@mail.ru</w:t>
        </w:r>
      </w:hyperlink>
      <w:r>
        <w:rPr>
          <w:rFonts w:ascii="Times New Roman" w:hAnsi="Times New Roman" w:cs="Times New Roman"/>
          <w:iCs/>
        </w:rPr>
        <w:t>, тел. 89630817340 (Катаева Валерия Евгеньевна)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ОТ: тел. 8(812)334-20-50 (с 9.00 до 18.00 по мск времени в раб. дни), </w:t>
      </w:r>
      <w:hyperlink r:id="rId7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</w:t>
        </w:r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spb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</w:t>
      </w:r>
      <w:r>
        <w:rPr>
          <w:rFonts w:ascii="Times New Roman" w:hAnsi="Times New Roman" w:cs="Times New Roman"/>
        </w:rPr>
        <w:t xml:space="preserve"> № 40702810300002006783 в АО «УРАЛПРОМБАНК», БИК 047501906, к/с № 30101810600000000906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8D"/>
    <w:rsid w:val="001E30B7"/>
    <w:rsid w:val="004D27F3"/>
    <w:rsid w:val="006C3574"/>
    <w:rsid w:val="00903C68"/>
    <w:rsid w:val="0098383B"/>
    <w:rsid w:val="00A8758D"/>
    <w:rsid w:val="00B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A723"/>
  <w15:chartTrackingRefBased/>
  <w15:docId w15:val="{04F5FE68-60F3-421E-9F80-5D16C3CE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74kataeva@mail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5</cp:revision>
  <dcterms:created xsi:type="dcterms:W3CDTF">2022-02-17T07:14:00Z</dcterms:created>
  <dcterms:modified xsi:type="dcterms:W3CDTF">2022-02-17T14:35:00Z</dcterms:modified>
</cp:coreProperties>
</file>