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E223C8" w:rsidRPr="00574B8E" w:rsidRDefault="00E223C8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E223C8">
        <w:rPr>
          <w:rFonts w:ascii="Cambria" w:hAnsi="Cambria" w:cs="Times New Roman"/>
          <w:sz w:val="24"/>
          <w:szCs w:val="24"/>
        </w:rPr>
        <w:t>2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223C8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Полюга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Юрий Семенович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Pr="00E223C8">
        <w:rPr>
          <w:rFonts w:ascii="Cambria" w:hAnsi="Cambria" w:cs="Times New Roman"/>
          <w:b/>
          <w:sz w:val="24"/>
          <w:szCs w:val="24"/>
        </w:rPr>
        <w:t>Перекрест Ирин</w:t>
      </w:r>
      <w:r w:rsidRPr="00E223C8">
        <w:rPr>
          <w:rFonts w:ascii="Cambria" w:hAnsi="Cambria" w:cs="Times New Roman"/>
          <w:b/>
          <w:sz w:val="24"/>
          <w:szCs w:val="24"/>
        </w:rPr>
        <w:t>ы</w:t>
      </w:r>
      <w:r w:rsidRPr="00E223C8">
        <w:rPr>
          <w:rFonts w:ascii="Cambria" w:hAnsi="Cambria" w:cs="Times New Roman"/>
          <w:b/>
          <w:sz w:val="24"/>
          <w:szCs w:val="24"/>
        </w:rPr>
        <w:t xml:space="preserve"> Юрьевн</w:t>
      </w:r>
      <w:r w:rsidRPr="00E223C8">
        <w:rPr>
          <w:rFonts w:ascii="Cambria" w:hAnsi="Cambria" w:cs="Times New Roman"/>
          <w:b/>
          <w:sz w:val="24"/>
          <w:szCs w:val="24"/>
        </w:rPr>
        <w:t>ы</w:t>
      </w:r>
      <w:r w:rsidRPr="00E223C8">
        <w:rPr>
          <w:rFonts w:ascii="Cambria" w:hAnsi="Cambria" w:cs="Times New Roman"/>
          <w:b/>
          <w:sz w:val="24"/>
          <w:szCs w:val="24"/>
        </w:rPr>
        <w:t>, действующ</w:t>
      </w:r>
      <w:r w:rsidRPr="00E223C8">
        <w:rPr>
          <w:rFonts w:ascii="Cambria" w:hAnsi="Cambria" w:cs="Times New Roman"/>
          <w:b/>
          <w:sz w:val="24"/>
          <w:szCs w:val="24"/>
        </w:rPr>
        <w:t>ей</w:t>
      </w:r>
      <w:r w:rsidRPr="00E223C8">
        <w:rPr>
          <w:rFonts w:ascii="Cambria" w:hAnsi="Cambria" w:cs="Times New Roman"/>
          <w:b/>
          <w:sz w:val="24"/>
          <w:szCs w:val="24"/>
        </w:rPr>
        <w:t xml:space="preserve"> на основании Решения Арбитражного суда Краснодарского края по делу №А32-40679/2020 от 25.12.2020г.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E223C8" w:rsidRPr="00C31491" w:rsidRDefault="00E223C8" w:rsidP="00E223C8">
      <w:pPr>
        <w:pStyle w:val="a7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 w:rsidRPr="00C31491">
        <w:rPr>
          <w:rFonts w:ascii="Cambria" w:hAnsi="Cambria"/>
          <w:bCs/>
          <w:sz w:val="24"/>
          <w:szCs w:val="24"/>
          <w:lang w:eastAsia="en-US"/>
        </w:rPr>
        <w:t xml:space="preserve">Лот №1 - </w:t>
      </w:r>
      <w:r w:rsidRPr="00A26F93">
        <w:rPr>
          <w:rFonts w:ascii="Cambria" w:hAnsi="Cambria" w:cs="Times New Roman"/>
          <w:sz w:val="24"/>
          <w:szCs w:val="24"/>
        </w:rPr>
        <w:t>вилочный погрузчик KOMATSU FG20-11 2007 года выпуска, заводской номер машины (рамы) 250936, регистрационный знак 23 КУ 5032</w:t>
      </w:r>
      <w:r w:rsidRPr="00C31491">
        <w:rPr>
          <w:rFonts w:ascii="Cambria" w:hAnsi="Cambria"/>
          <w:bCs/>
          <w:sz w:val="24"/>
          <w:szCs w:val="24"/>
          <w:lang w:eastAsia="en-US"/>
        </w:rPr>
        <w:t xml:space="preserve"> – начальная цена </w:t>
      </w:r>
      <w:r w:rsidRPr="00A26F93">
        <w:rPr>
          <w:rFonts w:ascii="Cambria" w:hAnsi="Cambria" w:cs="Times New Roman"/>
          <w:sz w:val="24"/>
          <w:szCs w:val="24"/>
        </w:rPr>
        <w:t>475 000,00</w:t>
      </w:r>
      <w:r w:rsidRPr="00C31491">
        <w:rPr>
          <w:rFonts w:ascii="Cambria" w:hAnsi="Cambria"/>
          <w:bCs/>
          <w:sz w:val="24"/>
          <w:szCs w:val="24"/>
          <w:lang w:eastAsia="en-US"/>
        </w:rPr>
        <w:t xml:space="preserve"> руб.</w:t>
      </w:r>
    </w:p>
    <w:p w:rsidR="00E223C8" w:rsidRDefault="00E223C8" w:rsidP="00E223C8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 w:rsidRPr="00C31491">
        <w:rPr>
          <w:rFonts w:ascii="Cambria" w:hAnsi="Cambria"/>
          <w:bCs/>
          <w:sz w:val="24"/>
          <w:szCs w:val="24"/>
          <w:lang w:eastAsia="en-US"/>
        </w:rPr>
        <w:t xml:space="preserve">Лот №2 - </w:t>
      </w:r>
      <w:r w:rsidRPr="00A26F93">
        <w:rPr>
          <w:rFonts w:ascii="Cambria" w:hAnsi="Cambria" w:cs="Times New Roman"/>
          <w:sz w:val="24"/>
          <w:szCs w:val="24"/>
        </w:rPr>
        <w:t xml:space="preserve">маломерное судно «Охотник-450» 2010 года выпуска, заводской номер 009, регистрационный номер Р13-26КГ, с двигателем HONDA 27 </w:t>
      </w:r>
      <w:proofErr w:type="spellStart"/>
      <w:r w:rsidRPr="00A26F93">
        <w:rPr>
          <w:rFonts w:ascii="Cambria" w:hAnsi="Cambria" w:cs="Times New Roman"/>
          <w:sz w:val="24"/>
          <w:szCs w:val="24"/>
        </w:rPr>
        <w:t>л.с</w:t>
      </w:r>
      <w:proofErr w:type="spellEnd"/>
      <w:r w:rsidRPr="00A26F93">
        <w:rPr>
          <w:rFonts w:ascii="Cambria" w:hAnsi="Cambria" w:cs="Times New Roman"/>
          <w:sz w:val="24"/>
          <w:szCs w:val="24"/>
        </w:rPr>
        <w:t>. заводской номер 006662862</w:t>
      </w:r>
      <w:r>
        <w:rPr>
          <w:rFonts w:ascii="Cambria" w:hAnsi="Cambria"/>
          <w:sz w:val="24"/>
          <w:szCs w:val="24"/>
        </w:rPr>
        <w:t xml:space="preserve"> – начальная цена 60 000,00руб.</w:t>
      </w:r>
    </w:p>
    <w:p w:rsidR="00E223C8" w:rsidRDefault="00E223C8" w:rsidP="00E223C8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№3 - </w:t>
      </w:r>
      <w:r w:rsidRPr="00A26F93">
        <w:rPr>
          <w:rFonts w:ascii="Cambria" w:hAnsi="Cambria" w:cs="Times New Roman"/>
          <w:sz w:val="24"/>
          <w:szCs w:val="24"/>
        </w:rPr>
        <w:t xml:space="preserve">автомобиль FORD TRANSIT 2012 года выпуска, идентификационный номер WF0XXXTTFXCK75915, мощность двигателя 125 </w:t>
      </w:r>
      <w:proofErr w:type="spellStart"/>
      <w:r w:rsidRPr="00A26F93">
        <w:rPr>
          <w:rFonts w:ascii="Cambria" w:hAnsi="Cambria" w:cs="Times New Roman"/>
          <w:sz w:val="24"/>
          <w:szCs w:val="24"/>
        </w:rPr>
        <w:t>л.с</w:t>
      </w:r>
      <w:proofErr w:type="spellEnd"/>
      <w:r w:rsidRPr="00A26F93">
        <w:rPr>
          <w:rFonts w:ascii="Cambria" w:hAnsi="Cambria" w:cs="Times New Roman"/>
          <w:sz w:val="24"/>
          <w:szCs w:val="24"/>
        </w:rPr>
        <w:t xml:space="preserve">., номер двигателя 75915, государственный регистрационный знак </w:t>
      </w:r>
      <w:proofErr w:type="gramStart"/>
      <w:r w:rsidRPr="00A26F93">
        <w:rPr>
          <w:rFonts w:ascii="Cambria" w:hAnsi="Cambria" w:cs="Times New Roman"/>
          <w:sz w:val="24"/>
          <w:szCs w:val="24"/>
        </w:rPr>
        <w:t>О</w:t>
      </w:r>
      <w:proofErr w:type="gramEnd"/>
      <w:r w:rsidRPr="00A26F93">
        <w:rPr>
          <w:rFonts w:ascii="Cambria" w:hAnsi="Cambria" w:cs="Times New Roman"/>
          <w:sz w:val="24"/>
          <w:szCs w:val="24"/>
        </w:rPr>
        <w:t xml:space="preserve"> 999 ХР 93</w:t>
      </w:r>
      <w:r>
        <w:rPr>
          <w:rFonts w:ascii="Cambria" w:hAnsi="Cambria"/>
          <w:sz w:val="24"/>
          <w:szCs w:val="24"/>
        </w:rPr>
        <w:t xml:space="preserve"> – начальная цена 700 000,00руб.</w:t>
      </w:r>
    </w:p>
    <w:p w:rsidR="00E223C8" w:rsidRDefault="00E223C8" w:rsidP="00E223C8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№4 - </w:t>
      </w:r>
      <w:r w:rsidRPr="00A26F93">
        <w:rPr>
          <w:rFonts w:ascii="Cambria" w:hAnsi="Cambria" w:cs="Times New Roman"/>
          <w:sz w:val="24"/>
          <w:szCs w:val="24"/>
        </w:rPr>
        <w:t xml:space="preserve">автомобиль ВАЗ 2121 1983 года выпуска, идентификационный номер ХТА212100D0329171, мощность двигателя 73 </w:t>
      </w:r>
      <w:proofErr w:type="spellStart"/>
      <w:r w:rsidRPr="00A26F93">
        <w:rPr>
          <w:rFonts w:ascii="Cambria" w:hAnsi="Cambria" w:cs="Times New Roman"/>
          <w:sz w:val="24"/>
          <w:szCs w:val="24"/>
        </w:rPr>
        <w:t>л.с</w:t>
      </w:r>
      <w:proofErr w:type="spellEnd"/>
      <w:r w:rsidRPr="00A26F93">
        <w:rPr>
          <w:rFonts w:ascii="Cambria" w:hAnsi="Cambria" w:cs="Times New Roman"/>
          <w:sz w:val="24"/>
          <w:szCs w:val="24"/>
        </w:rPr>
        <w:t>., двигатель номер 7021917, государственный регистрационный знак В 303 РО 93</w:t>
      </w:r>
      <w:r>
        <w:rPr>
          <w:rFonts w:ascii="Cambria" w:hAnsi="Cambria"/>
          <w:sz w:val="24"/>
          <w:szCs w:val="24"/>
        </w:rPr>
        <w:t xml:space="preserve"> – начальная цена 95 000,00руб.</w:t>
      </w:r>
    </w:p>
    <w:p w:rsidR="00E223C8" w:rsidRDefault="00E223C8" w:rsidP="00E223C8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№5 - </w:t>
      </w:r>
      <w:r w:rsidRPr="00A26F93">
        <w:rPr>
          <w:rFonts w:ascii="Cambria" w:hAnsi="Cambria" w:cs="Times New Roman"/>
          <w:sz w:val="24"/>
          <w:szCs w:val="24"/>
        </w:rPr>
        <w:t>автоприцеп СЗАП 8352 1987 года выпуска, номер шасси (рамы) 23982, государственный регистрационный знак КХ 6360 23</w:t>
      </w:r>
      <w:r>
        <w:rPr>
          <w:rFonts w:ascii="Cambria" w:hAnsi="Cambria"/>
          <w:sz w:val="24"/>
          <w:szCs w:val="24"/>
        </w:rPr>
        <w:t xml:space="preserve"> – начальная цена 140 000,00руб.</w:t>
      </w:r>
    </w:p>
    <w:p w:rsidR="00E223C8" w:rsidRDefault="00E223C8" w:rsidP="00E223C8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№6 - </w:t>
      </w:r>
      <w:r w:rsidRPr="00A26F93">
        <w:rPr>
          <w:rFonts w:ascii="Cambria" w:hAnsi="Cambria" w:cs="Times New Roman"/>
          <w:sz w:val="24"/>
          <w:szCs w:val="24"/>
        </w:rPr>
        <w:t>автоприцеп СЗАП 8355 1990 года выпуска, номер шасси (рамы) 0003939, государственный регистрационный знак ЕС 0683 23</w:t>
      </w:r>
      <w:r>
        <w:rPr>
          <w:rFonts w:ascii="Cambria" w:hAnsi="Cambria"/>
          <w:sz w:val="24"/>
          <w:szCs w:val="24"/>
        </w:rPr>
        <w:t xml:space="preserve"> – начальная цена 140 000,00руб.</w:t>
      </w:r>
    </w:p>
    <w:p w:rsidR="00E223C8" w:rsidRDefault="00E223C8" w:rsidP="00E223C8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№7 - </w:t>
      </w:r>
      <w:r w:rsidRPr="00A26F93">
        <w:rPr>
          <w:rFonts w:ascii="Cambria" w:hAnsi="Cambria" w:cs="Times New Roman"/>
          <w:sz w:val="24"/>
          <w:szCs w:val="24"/>
        </w:rPr>
        <w:t>автоприцеп СЗАП 85514 2004 года выпуска, идентификационный номер Х1W85514040000744, номер шасси (рамы) 0000744, государственный регистрационный знак КХ 2848 23</w:t>
      </w:r>
      <w:r>
        <w:rPr>
          <w:rFonts w:ascii="Cambria" w:hAnsi="Cambria"/>
          <w:sz w:val="24"/>
          <w:szCs w:val="24"/>
        </w:rPr>
        <w:t xml:space="preserve"> – начальная цена 350 000,00руб.</w:t>
      </w:r>
    </w:p>
    <w:p w:rsidR="00E223C8" w:rsidRDefault="00E223C8" w:rsidP="00E223C8">
      <w:pPr>
        <w:pStyle w:val="a7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Лот №8 - </w:t>
      </w:r>
      <w:r w:rsidRPr="00A26F93">
        <w:rPr>
          <w:rFonts w:ascii="Cambria" w:hAnsi="Cambria" w:cs="Times New Roman"/>
          <w:sz w:val="24"/>
          <w:szCs w:val="24"/>
        </w:rPr>
        <w:t>автоприцеп ГКБ 8350 1986 года выпуска, номер шасси (рамы) 211948, государственный регистрационный знак КТ 5432 23</w:t>
      </w:r>
      <w:r>
        <w:rPr>
          <w:rFonts w:ascii="Cambria" w:hAnsi="Cambria"/>
          <w:sz w:val="24"/>
          <w:szCs w:val="24"/>
        </w:rPr>
        <w:t xml:space="preserve"> – начальная цена 90 000,00руб.</w:t>
      </w:r>
    </w:p>
    <w:p w:rsidR="00E223C8" w:rsidRPr="00C31491" w:rsidRDefault="00E223C8" w:rsidP="00E223C8">
      <w:pPr>
        <w:pStyle w:val="a7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>
        <w:rPr>
          <w:rFonts w:ascii="Cambria" w:hAnsi="Cambria"/>
          <w:sz w:val="24"/>
          <w:szCs w:val="24"/>
        </w:rPr>
        <w:t xml:space="preserve">Лот №9 - </w:t>
      </w:r>
      <w:r w:rsidRPr="00A26F93">
        <w:rPr>
          <w:rFonts w:ascii="Cambria" w:hAnsi="Cambria" w:cs="Times New Roman"/>
          <w:sz w:val="24"/>
          <w:szCs w:val="24"/>
        </w:rPr>
        <w:t>автоприцеп НЕФАЗ 833210, идентификационный номер X1F83320040002512, кузов-кабина №40002512 бортовой, государственный регистрационный знак ЕН 0251 23</w:t>
      </w:r>
      <w:r>
        <w:rPr>
          <w:rFonts w:ascii="Cambria" w:hAnsi="Cambria"/>
          <w:sz w:val="24"/>
          <w:szCs w:val="24"/>
        </w:rPr>
        <w:t xml:space="preserve"> – начальная цена 250 000,00руб.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223C8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223C8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Получатель </w:t>
      </w:r>
      <w:r w:rsidRPr="00CB5900">
        <w:rPr>
          <w:rFonts w:ascii="Cambria" w:hAnsi="Cambria"/>
          <w:sz w:val="24"/>
          <w:szCs w:val="24"/>
        </w:rPr>
        <w:t xml:space="preserve">– </w:t>
      </w:r>
      <w:proofErr w:type="spellStart"/>
      <w:r>
        <w:rPr>
          <w:rFonts w:ascii="Cambria" w:hAnsi="Cambria"/>
          <w:sz w:val="24"/>
          <w:szCs w:val="24"/>
        </w:rPr>
        <w:t>Полюга</w:t>
      </w:r>
      <w:proofErr w:type="spellEnd"/>
      <w:r>
        <w:rPr>
          <w:rFonts w:ascii="Cambria" w:hAnsi="Cambria"/>
          <w:sz w:val="24"/>
          <w:szCs w:val="24"/>
        </w:rPr>
        <w:t xml:space="preserve"> Юрий Семенович</w:t>
      </w:r>
      <w:r w:rsidRPr="00CB5900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ИНН </w:t>
      </w:r>
      <w:r w:rsidRPr="0022030F">
        <w:rPr>
          <w:rFonts w:ascii="Cambria" w:hAnsi="Cambria"/>
          <w:sz w:val="24"/>
          <w:szCs w:val="24"/>
          <w:bdr w:val="none" w:sz="0" w:space="0" w:color="auto" w:frame="1"/>
        </w:rPr>
        <w:t>230600466969</w:t>
      </w:r>
      <w:r w:rsidRPr="00CB5900">
        <w:rPr>
          <w:rFonts w:ascii="Cambria" w:hAnsi="Cambria"/>
          <w:sz w:val="24"/>
          <w:szCs w:val="24"/>
        </w:rPr>
        <w:t>, КРАСНОДАРСКОЕ ОТДЕЛЕНИЕ N8619 ПАО СБЕРБАНК, БИК 040349602, Кор/</w:t>
      </w:r>
      <w:proofErr w:type="spellStart"/>
      <w:r w:rsidRPr="00CB5900">
        <w:rPr>
          <w:rFonts w:ascii="Cambria" w:hAnsi="Cambria"/>
          <w:sz w:val="24"/>
          <w:szCs w:val="24"/>
        </w:rPr>
        <w:t>сч</w:t>
      </w:r>
      <w:proofErr w:type="spellEnd"/>
      <w:r w:rsidRPr="00CB5900">
        <w:rPr>
          <w:rFonts w:ascii="Cambria" w:hAnsi="Cambria"/>
          <w:sz w:val="24"/>
          <w:szCs w:val="24"/>
        </w:rPr>
        <w:t xml:space="preserve"> </w:t>
      </w:r>
      <w:r w:rsidRPr="0022030F">
        <w:rPr>
          <w:rStyle w:val="paragraph"/>
          <w:rFonts w:ascii="Cambria" w:hAnsi="Cambria"/>
          <w:sz w:val="24"/>
          <w:szCs w:val="24"/>
        </w:rPr>
        <w:t xml:space="preserve">30101810100000000602, р/с </w:t>
      </w:r>
      <w:r w:rsidRPr="0022030F">
        <w:rPr>
          <w:rFonts w:ascii="Cambria" w:hAnsi="Cambria"/>
          <w:bCs/>
          <w:sz w:val="24"/>
          <w:szCs w:val="24"/>
        </w:rPr>
        <w:t>40817810430007717369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1C6F0A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223C8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Полюга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Ю.С.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E223C8">
        <w:rPr>
          <w:rFonts w:ascii="Cambria" w:hAnsi="Cambria" w:cs="Times New Roman"/>
          <w:b/>
          <w:sz w:val="24"/>
          <w:szCs w:val="24"/>
        </w:rPr>
        <w:t>И.Ю.</w:t>
      </w:r>
      <w:proofErr w:type="gramEnd"/>
      <w:r w:rsidR="00E223C8">
        <w:rPr>
          <w:rFonts w:ascii="Cambria" w:hAnsi="Cambria" w:cs="Times New Roman"/>
          <w:b/>
          <w:sz w:val="24"/>
          <w:szCs w:val="24"/>
        </w:rPr>
        <w:t xml:space="preserve"> Перекрест</w:t>
      </w: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23C8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C6764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10</cp:revision>
  <cp:lastPrinted>2014-12-05T07:44:00Z</cp:lastPrinted>
  <dcterms:created xsi:type="dcterms:W3CDTF">2017-11-13T14:19:00Z</dcterms:created>
  <dcterms:modified xsi:type="dcterms:W3CDTF">2022-02-25T08:21:00Z</dcterms:modified>
</cp:coreProperties>
</file>