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6CA9" w14:textId="576BE5DE" w:rsidR="00160113" w:rsidRPr="00732D67" w:rsidRDefault="0089737A" w:rsidP="0069510B">
      <w:pPr>
        <w:pStyle w:val="2"/>
        <w:rPr>
          <w:rFonts w:ascii="Times New Roman" w:hAnsi="Times New Roman" w:cs="Times New Roman"/>
        </w:rPr>
      </w:pPr>
      <w:r w:rsidRPr="00732D6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732D67">
        <w:rPr>
          <w:rFonts w:ascii="Times New Roman" w:hAnsi="Times New Roman" w:cs="Times New Roman"/>
        </w:rPr>
        <w:t xml:space="preserve"> </w:t>
      </w:r>
      <w:r w:rsidRPr="00732D67">
        <w:rPr>
          <w:rFonts w:ascii="Times New Roman" w:hAnsi="Times New Roman" w:cs="Times New Roman"/>
        </w:rPr>
        <w:t xml:space="preserve">форме </w:t>
      </w:r>
      <w:r w:rsidR="00F92EFA" w:rsidRPr="00732D67">
        <w:rPr>
          <w:rFonts w:ascii="Times New Roman" w:hAnsi="Times New Roman" w:cs="Times New Roman"/>
        </w:rPr>
        <w:t xml:space="preserve">по </w:t>
      </w:r>
      <w:r w:rsidR="00401144" w:rsidRPr="00732D67">
        <w:rPr>
          <w:rFonts w:ascii="Times New Roman" w:hAnsi="Times New Roman" w:cs="Times New Roman"/>
        </w:rPr>
        <w:t xml:space="preserve">реализации (продаже) </w:t>
      </w:r>
      <w:r w:rsidR="00604BAF" w:rsidRPr="00732D67">
        <w:rPr>
          <w:rFonts w:ascii="Times New Roman" w:hAnsi="Times New Roman" w:cs="Times New Roman"/>
        </w:rPr>
        <w:t xml:space="preserve">недвижимого </w:t>
      </w:r>
      <w:r w:rsidR="00401144" w:rsidRPr="00732D67">
        <w:rPr>
          <w:rFonts w:ascii="Times New Roman" w:hAnsi="Times New Roman" w:cs="Times New Roman"/>
        </w:rPr>
        <w:t>имущества</w:t>
      </w:r>
      <w:r w:rsidR="00EF235F" w:rsidRPr="00732D67">
        <w:rPr>
          <w:rFonts w:ascii="Times New Roman" w:hAnsi="Times New Roman" w:cs="Times New Roman"/>
        </w:rPr>
        <w:t>, принадлежащ</w:t>
      </w:r>
      <w:r w:rsidR="009541E2" w:rsidRPr="00732D67">
        <w:rPr>
          <w:rFonts w:ascii="Times New Roman" w:hAnsi="Times New Roman" w:cs="Times New Roman"/>
        </w:rPr>
        <w:t xml:space="preserve">его </w:t>
      </w:r>
      <w:r w:rsidR="006C22C0" w:rsidRPr="00732D6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32D67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732D67">
        <w:rPr>
          <w:rFonts w:ascii="Times New Roman" w:hAnsi="Times New Roman" w:cs="Times New Roman"/>
        </w:rPr>
        <w:t>КОМБИНИРОВАННОГО ФОНДА</w:t>
      </w:r>
      <w:r w:rsidR="0085642E" w:rsidRPr="00732D67">
        <w:rPr>
          <w:rFonts w:ascii="Times New Roman" w:hAnsi="Times New Roman" w:cs="Times New Roman"/>
        </w:rPr>
        <w:t xml:space="preserve"> </w:t>
      </w:r>
      <w:r w:rsidR="006C22C0" w:rsidRPr="00732D67">
        <w:rPr>
          <w:rFonts w:ascii="Times New Roman" w:hAnsi="Times New Roman" w:cs="Times New Roman"/>
        </w:rPr>
        <w:t>«</w:t>
      </w:r>
      <w:r w:rsidR="00160570" w:rsidRPr="00732D67">
        <w:rPr>
          <w:rFonts w:ascii="Times New Roman" w:hAnsi="Times New Roman" w:cs="Times New Roman"/>
        </w:rPr>
        <w:t>ТрейдКэпитал</w:t>
      </w:r>
      <w:r w:rsidR="006C22C0" w:rsidRPr="00732D67">
        <w:rPr>
          <w:rFonts w:ascii="Times New Roman" w:hAnsi="Times New Roman" w:cs="Times New Roman"/>
        </w:rPr>
        <w:t xml:space="preserve">» под управлением </w:t>
      </w:r>
      <w:r w:rsidR="00E15B4F" w:rsidRPr="00732D6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732D6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732D67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32F7E92A" w:rsidR="004740B3" w:rsidRPr="00732D67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142DBA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732D67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4EBC3A7B" w14:textId="77777777" w:rsidR="0069510B" w:rsidRPr="00732D67" w:rsidRDefault="0069510B" w:rsidP="0069510B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261C6743" w14:textId="77777777" w:rsidR="0069510B" w:rsidRPr="00732D67" w:rsidRDefault="0069510B" w:rsidP="0069510B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представитель Организатора торгов, тел.: +7 (985) 512-19-63</w:t>
            </w:r>
          </w:p>
          <w:p w14:paraId="2AB2425E" w14:textId="77777777" w:rsidR="0069510B" w:rsidRPr="00732D67" w:rsidRDefault="0069510B" w:rsidP="0069510B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Ермолов Владислав Андреевич</w:t>
            </w:r>
          </w:p>
          <w:p w14:paraId="6D2054F1" w14:textId="56678C9F" w:rsidR="008C1524" w:rsidRPr="00732D67" w:rsidRDefault="0069510B" w:rsidP="0069510B">
            <w:pPr>
              <w:pStyle w:val="2"/>
              <w:jc w:val="left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e-mail: vladislav.ermolov@open.ru</w:t>
            </w:r>
          </w:p>
        </w:tc>
      </w:tr>
      <w:tr w:rsidR="007E1BE6" w:rsidRPr="00732D6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732D67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732D67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732D67">
              <w:rPr>
                <w:rFonts w:ascii="Times New Roman" w:hAnsi="Times New Roman" w:cs="Times New Roman"/>
              </w:rPr>
              <w:t xml:space="preserve"> </w:t>
            </w:r>
            <w:r w:rsidR="00FE707F" w:rsidRPr="00732D67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732D67">
              <w:rPr>
                <w:rFonts w:ascii="Times New Roman" w:hAnsi="Times New Roman" w:cs="Times New Roman"/>
              </w:rPr>
              <w:t xml:space="preserve">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732D67">
              <w:rPr>
                <w:rFonts w:ascii="Times New Roman" w:hAnsi="Times New Roman" w:cs="Times New Roman"/>
              </w:rPr>
              <w:t>«ТрейдКэпитал»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732D6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732D67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732D67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31DC7857" w:rsidR="008C1524" w:rsidRPr="00732D67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DB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bookmarkStart w:id="0" w:name="_GoBack"/>
            <w:bookmarkEnd w:id="0"/>
            <w:r w:rsidR="00E440A8" w:rsidRPr="0014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142D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2D67" w:rsidRPr="00142DBA">
              <w:rPr>
                <w:rFonts w:ascii="Times New Roman" w:hAnsi="Times New Roman" w:cs="Times New Roman"/>
                <w:sz w:val="24"/>
                <w:szCs w:val="24"/>
              </w:rPr>
              <w:t xml:space="preserve">«01» марта </w:t>
            </w:r>
            <w:r w:rsidR="007E4144" w:rsidRPr="00142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276" w:rsidRPr="00142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A3D" w:rsidRPr="0073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4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732D67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732D6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732D67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732D6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732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732D6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732D67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732D6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0B" w:rsidRPr="00732D67" w14:paraId="619C88CC" w14:textId="77777777" w:rsidTr="00B027F0">
        <w:tc>
          <w:tcPr>
            <w:tcW w:w="3261" w:type="dxa"/>
            <w:shd w:val="clear" w:color="auto" w:fill="auto"/>
          </w:tcPr>
          <w:p w14:paraId="1121F4DC" w14:textId="77777777" w:rsidR="0069510B" w:rsidRPr="00732D67" w:rsidRDefault="0069510B" w:rsidP="006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380D0FBB" w14:textId="77777777" w:rsidR="00BC6BFF" w:rsidRPr="00732D67" w:rsidRDefault="0069510B" w:rsidP="0069510B">
            <w:pPr>
              <w:pStyle w:val="af5"/>
              <w:ind w:left="16"/>
              <w:jc w:val="both"/>
            </w:pPr>
            <w:r w:rsidRPr="00732D67">
              <w:t>Общепоселковое имущество: земельные участки и объекты инфраструктуры коттеджного поселка, расположенного по адресу: Московская область, Истринский муниципальный район, сельское поселение Обушковское, д. Аносино, а именно:</w:t>
            </w:r>
          </w:p>
          <w:p w14:paraId="377D369C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1. Земельный участок, категория земель: Земли населенных пунктов, разрешенное использование: Для индивидуальной жилой застройки, общая площадь: 4800 кв. м, кадастровый номер 50:08:050329:192;</w:t>
            </w:r>
          </w:p>
          <w:p w14:paraId="59A4C853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2. Нежилое здание, Канализационная насосная станция №1, общая площадь: 7,9 кв. м, Количество этажей, в том числе подземных этажей: 1, в том числе подземных 0, кадастровый номер 50:08:0000000:2358;</w:t>
            </w:r>
          </w:p>
          <w:p w14:paraId="21A60733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3. Нежилое здание, Станция глубокой биологической очистки хозяйственно-бытовых сточных вод, общая площадь: 479,4 кв. м., Количество этажей, в том числе подземных этажей: 2; кадастровый номер: 50:08:0000000:165346;</w:t>
            </w:r>
          </w:p>
          <w:p w14:paraId="796EEA58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4. Земельный участок, категория земель: Земли населенных пунктов, разрешенное использование: Под индивидуальное жилищное строительство, общая площадь: 4832 кв. м, кадастровый номер 50:08:050329:496;</w:t>
            </w:r>
          </w:p>
          <w:p w14:paraId="2F21225D" w14:textId="4937DFFE" w:rsidR="00BC6BFF" w:rsidRPr="00732D67" w:rsidRDefault="00BC6BFF" w:rsidP="00BC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5. Нежилое здание, Основное строение, </w:t>
            </w:r>
            <w:r w:rsidR="00D25806" w:rsidRPr="00732D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Контрольно-пропускной пункт №1, </w:t>
            </w:r>
            <w:r w:rsidRPr="00142D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общая площадь  58,5кв. м, Количество этажей, в том числе </w:t>
            </w:r>
            <w:r w:rsidRPr="00142D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подземных этажей: 2, в том числе подземных 1, кадастровый номер 50:08:0050123:281;</w:t>
            </w:r>
          </w:p>
          <w:p w14:paraId="25300EF2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</w:p>
          <w:p w14:paraId="3FBA267E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6. Нежилое помещение, общая площадь: 607,6 кв. м, Номер, тип этажа, на котором расположено помещение: Этаж № 01, кадастровый номер 50:11:0000000:44821</w:t>
            </w:r>
          </w:p>
          <w:p w14:paraId="63637BAD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7. Земельный участок, категория земель: Земли населенных пунктов, разрешенное использование: Под индивидуальное жилищное строительство, общая площадь: 2444 кв. м, кадастровый номер 50:08:050329:422;</w:t>
            </w:r>
          </w:p>
          <w:p w14:paraId="7A8C75C2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8. Нежилое Здание, Контрольно-пропускной пункт № 2, общая площадь: 27 кв. м, Количество этажей, в том числе подземных этажей: 1, кадастровый номер 50:08:0050123:279;</w:t>
            </w:r>
          </w:p>
          <w:p w14:paraId="798E927A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9. Нежилое сооружение, Насосная станция № 4, объем: 24 куб. м, Количество этажей, в том числе подземных этажей: 1, кадастровый номер 50:08:0000000:157703;</w:t>
            </w:r>
          </w:p>
          <w:p w14:paraId="6D964E06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10. Нежилое сооружение, Канализационная насосная станция № 3, общая площадь: 7,8 кв. м, Количество этажей, в том числе подземных этажей: 1, в том числе подземных 0, кадастровый номер 50:08:0000000:2351;</w:t>
            </w:r>
          </w:p>
          <w:p w14:paraId="3A3C3830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11. Земельный участок, категория земель: Земли населенных пунктов, разрешенное использование: Под индивидуальное жилищное строительство, общая площадь: 5008 кв. м, кадастровый номер 50:08:050329:500;</w:t>
            </w:r>
          </w:p>
          <w:p w14:paraId="33445497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12. Нежилое здание, Водозаборный узел, общая площадь: 72,1 кв. м, Количество этажей, в том числе подземных этажей: 1, кадастровый номер: 50:08:0000000:2359;</w:t>
            </w:r>
          </w:p>
          <w:p w14:paraId="5F6E05D0" w14:textId="77777777" w:rsidR="00BC6BFF" w:rsidRPr="00732D67" w:rsidRDefault="00BC6BFF" w:rsidP="00BC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t xml:space="preserve">13. 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с МРП-1000, 5,1 м.,Истринский район, Обушковское с/пос., д. Аносино, ул. Сосновая аллея, кад. 50:11:0000000:44062</w:t>
            </w:r>
          </w:p>
          <w:p w14:paraId="1AE1D80D" w14:textId="77777777" w:rsidR="00BC6BFF" w:rsidRPr="00732D67" w:rsidRDefault="00BC6BFF" w:rsidP="00BC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t xml:space="preserve">14. 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давления, 2807,3 м., 50:08:0000000:149869</w:t>
            </w:r>
          </w:p>
          <w:p w14:paraId="652A3C3E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15. Земельный участок, категория земель: Земли населенных пунктов, разрешенное использование: Под индивидуальное жилищное строительство, общая площадь: 1501 кв. м, кадастровый номер 50:08:050329:410;</w:t>
            </w:r>
          </w:p>
          <w:p w14:paraId="20560857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16. Земельный участок, категория земель: Земли населенных пунктов, разрешенное использование: Под индивидуальное жилищное строительство, общая площадь: 4891 кв. м, кадастровый номер 50:08:050329:497;</w:t>
            </w:r>
          </w:p>
          <w:p w14:paraId="1F8AC813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17. Земельный участок, категория земель: Земли населенных пунктов, разрешенное использование: Под индивидуальное жилищное строительство, общая площадь: 1049 кв. м, кадастровый номер 50:08:050329:498;</w:t>
            </w:r>
          </w:p>
          <w:p w14:paraId="2A2A4BE8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18. Земельный участок, категория земель: Земли населенных пунктов, разрешенное использование: Под индивидуальное жилищное строительство, общая площадь: 2191 кв. м, кадастровый номер 50:08:050329:499;</w:t>
            </w:r>
          </w:p>
          <w:p w14:paraId="33AED64E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19. Земельный участок, категория земель: Земли населенных пунктов, разрешенное использование: Под индивидуальное жилищное строительство, общая площадь: 5215 кв. м, кадастровый номер 50:08:050329:501;</w:t>
            </w:r>
          </w:p>
          <w:p w14:paraId="55602BB4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20. Земельный участок, категория земель: Земли населенных пунктов, разрешенное использование: Под индивидуальное жилищное строительство, общая площадь: 5005 кв. м, кадастровый номер 50:08:050329:502;</w:t>
            </w:r>
          </w:p>
          <w:p w14:paraId="65796929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 xml:space="preserve">21. Земельный участок, категория земель: Земли населенных пунктов, разрешенное использование: Под индивидуальное жилищное </w:t>
            </w:r>
            <w:r w:rsidRPr="00732D67">
              <w:lastRenderedPageBreak/>
              <w:t>строительство, общая площадь: 5054 кв. м, кадастровый номер 50:08:050329:503;</w:t>
            </w:r>
          </w:p>
          <w:p w14:paraId="7DC442C0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22. Земельный участок, категория земель: Земли населенных пунктов, разрешенное использование: Под индивидуальное жилищное строительство, общая площадь: 4441 кв. м, кадастровый номер 50:08:050329:504;</w:t>
            </w:r>
          </w:p>
          <w:p w14:paraId="6D41BF6D" w14:textId="7F98DC66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>23. Земельный участок, категория земель: Земли населенных пунктов, разрешенное использование: Под индивидуальное жилищное строительство, общая площадь: 2261 кв. м., кадастровый номер: 50:08:</w:t>
            </w:r>
            <w:r w:rsidR="00D25806" w:rsidRPr="00732D67" w:rsidDel="00D25806">
              <w:t xml:space="preserve"> </w:t>
            </w:r>
            <w:r w:rsidRPr="00732D67">
              <w:t>050329:633;</w:t>
            </w:r>
          </w:p>
          <w:p w14:paraId="0E59A639" w14:textId="77777777" w:rsidR="00BC6BFF" w:rsidRPr="00732D67" w:rsidRDefault="00BC6BFF" w:rsidP="00BC6BFF">
            <w:pPr>
              <w:pStyle w:val="af5"/>
              <w:autoSpaceDE w:val="0"/>
              <w:autoSpaceDN w:val="0"/>
              <w:ind w:left="0"/>
              <w:contextualSpacing/>
              <w:jc w:val="both"/>
            </w:pPr>
            <w:r w:rsidRPr="00732D67">
              <w:t xml:space="preserve">24. Земельный участок, категория земель: Земли населенных пунктов, разрешенное использование: Для малоэтажного жилищного строительства, общая площадь: 300 кв. м., кадастровый номер: 50:08:0050329:725. </w:t>
            </w:r>
          </w:p>
          <w:p w14:paraId="33410D00" w14:textId="52CC5A62" w:rsidR="0069510B" w:rsidRPr="00732D67" w:rsidRDefault="0069510B" w:rsidP="0069510B">
            <w:pPr>
              <w:tabs>
                <w:tab w:val="left" w:pos="426"/>
                <w:tab w:val="left" w:pos="1134"/>
              </w:tabs>
              <w:autoSpaceDE w:val="0"/>
              <w:autoSpaceDN w:val="0"/>
              <w:contextualSpacing/>
              <w:jc w:val="both"/>
              <w:rPr>
                <w:color w:val="000000"/>
                <w:kern w:val="24"/>
              </w:rPr>
            </w:pPr>
          </w:p>
        </w:tc>
      </w:tr>
      <w:tr w:rsidR="005F55A8" w:rsidRPr="00732D6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732D6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44FECCEB" w:rsidR="005F55A8" w:rsidRPr="00732D67" w:rsidRDefault="00732D6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«14»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10:00 часов (по московскому времени).</w:t>
            </w:r>
          </w:p>
        </w:tc>
      </w:tr>
      <w:tr w:rsidR="005F55A8" w:rsidRPr="00732D6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1C21DFB7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78 099 903 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46AB795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78 099 903 </w:t>
            </w:r>
            <w:r w:rsidR="0073376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2428E3CC" w:rsidR="005F55A8" w:rsidRPr="00732D67" w:rsidRDefault="0069510B" w:rsidP="0069510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1 171 498 рублей РФ 54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копейки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5F55A8" w:rsidRPr="00732D6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32E185CC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- 7 809 990 (Семь миллионов восемьсот девять тысяч девятьсот девяносто) рублей 30 копеек, с учетом НДС)</w:t>
            </w:r>
          </w:p>
        </w:tc>
      </w:tr>
      <w:tr w:rsidR="005F55A8" w:rsidRPr="00732D67" w14:paraId="34B06703" w14:textId="77777777" w:rsidTr="0069510B">
        <w:trPr>
          <w:trHeight w:val="3324"/>
        </w:trPr>
        <w:tc>
          <w:tcPr>
            <w:tcW w:w="3261" w:type="dxa"/>
            <w:shd w:val="clear" w:color="auto" w:fill="auto"/>
          </w:tcPr>
          <w:p w14:paraId="1B54F115" w14:textId="77777777" w:rsidR="005F55A8" w:rsidRPr="00732D67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0C63CF4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«ТрейдКэпитал» </w:t>
            </w:r>
          </w:p>
          <w:p w14:paraId="6C14A6C5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6F4EBFAF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3B1CA0F9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545848C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9ED99D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0B34B8B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7AE64802" w14:textId="5B0C75EA" w:rsidR="005F55A8" w:rsidRPr="00732D67" w:rsidRDefault="00E440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</w:rPr>
              <w:t>БИК 044525985</w:t>
            </w:r>
          </w:p>
          <w:p w14:paraId="41B415AD" w14:textId="14500FF0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732D67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«ТрейдКэпитал»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732D6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2ED643F1" w:rsidR="005F55A8" w:rsidRPr="00142DBA" w:rsidRDefault="00732D6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«03» марта 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807A3D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</w:t>
            </w:r>
            <w:r w:rsidR="009C5AFF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12:00 часов (по московскому времени).</w:t>
            </w:r>
          </w:p>
        </w:tc>
      </w:tr>
      <w:tr w:rsidR="005F55A8" w:rsidRPr="00732D6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8774D3A" w:rsidR="005F55A8" w:rsidRPr="00142DBA" w:rsidRDefault="00732D6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«12» апреля 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(по московскому времени).</w:t>
            </w:r>
          </w:p>
        </w:tc>
      </w:tr>
      <w:tr w:rsidR="005F55A8" w:rsidRPr="00732D6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35516376" w:rsidR="005F55A8" w:rsidRPr="00142DBA" w:rsidRDefault="00732D6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«13» апреля 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16:00 часов (по московскому времени).</w:t>
            </w:r>
          </w:p>
        </w:tc>
      </w:tr>
      <w:tr w:rsidR="005F55A8" w:rsidRPr="00732D67" w14:paraId="6AFD1793" w14:textId="77777777" w:rsidTr="0069510B">
        <w:trPr>
          <w:trHeight w:val="1717"/>
        </w:trPr>
        <w:tc>
          <w:tcPr>
            <w:tcW w:w="3261" w:type="dxa"/>
            <w:shd w:val="clear" w:color="auto" w:fill="auto"/>
          </w:tcPr>
          <w:p w14:paraId="59623652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ABF2E49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732D67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6B1D562A" w:rsidR="005F55A8" w:rsidRPr="00732D67" w:rsidRDefault="00732D67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42DBA">
              <w:rPr>
                <w:rFonts w:ascii="Times New Roman" w:hAnsi="Times New Roman" w:cs="Times New Roman"/>
                <w:b w:val="0"/>
                <w:caps w:val="0"/>
              </w:rPr>
              <w:t xml:space="preserve">«14» </w:t>
            </w:r>
            <w:r w:rsidRPr="00732D67">
              <w:rPr>
                <w:rFonts w:ascii="Times New Roman" w:hAnsi="Times New Roman" w:cs="Times New Roman"/>
                <w:b w:val="0"/>
                <w:caps w:val="0"/>
              </w:rPr>
              <w:t xml:space="preserve">апреля </w:t>
            </w:r>
            <w:r w:rsidR="005F55A8" w:rsidRPr="00732D67">
              <w:rPr>
                <w:rFonts w:ascii="Times New Roman" w:hAnsi="Times New Roman" w:cs="Times New Roman"/>
                <w:caps w:val="0"/>
              </w:rPr>
              <w:t>202</w:t>
            </w:r>
            <w:r w:rsidR="00060252" w:rsidRPr="00732D67">
              <w:rPr>
                <w:rFonts w:ascii="Times New Roman" w:hAnsi="Times New Roman" w:cs="Times New Roman"/>
                <w:caps w:val="0"/>
              </w:rPr>
              <w:t>2</w:t>
            </w:r>
            <w:r w:rsidR="005F55A8" w:rsidRPr="00732D67">
              <w:rPr>
                <w:rFonts w:ascii="Times New Roman" w:hAnsi="Times New Roman" w:cs="Times New Roman"/>
                <w:caps w:val="0"/>
              </w:rPr>
              <w:t xml:space="preserve"> года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732D6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1221FDE9" w:rsidR="005F55A8" w:rsidRPr="00732D67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0CB528FE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аукциона от заключения договора и/или невнесения оплаты в установленный </w:t>
            </w:r>
          </w:p>
          <w:p w14:paraId="1CF240D0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</w:t>
            </w:r>
          </w:p>
          <w:p w14:paraId="52166296" w14:textId="41AD4EF2" w:rsidR="00A2173D" w:rsidRPr="00732D67" w:rsidRDefault="00A2173D" w:rsidP="006B131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05F2D773" w14:textId="0AE97938" w:rsidR="00A2173D" w:rsidRPr="00732D67" w:rsidRDefault="00A2173D" w:rsidP="00063A7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0400562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3. Аукцион признается несостоявшимся в следующих случаях:</w:t>
            </w:r>
          </w:p>
          <w:p w14:paraId="431B59B1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0B4CB405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18A2D9B1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3A8625C8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Аукционе принял один участник (к участию в </w:t>
            </w:r>
          </w:p>
          <w:p w14:paraId="47643243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Аукционе допущен только один претендент или предложение о цене сделал только один участник).</w:t>
            </w:r>
          </w:p>
          <w:p w14:paraId="1061DD61" w14:textId="705DDFC0" w:rsidR="005F55A8" w:rsidRPr="00732D67" w:rsidRDefault="00A2173D" w:rsidP="00822DE4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4. В случае признания Аукциона несостоявшимся договор купли-продажи может быть заключен с участником такого Аукциона в соответствии с требованиями аукционной документации</w:t>
            </w:r>
            <w:r w:rsidR="00822DE4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732D67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6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732D6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732D6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732D6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066B" w14:textId="77777777" w:rsidR="00742C10" w:rsidRDefault="00742C10" w:rsidP="004F32BE">
      <w:pPr>
        <w:spacing w:after="0" w:line="240" w:lineRule="auto"/>
      </w:pPr>
      <w:r>
        <w:separator/>
      </w:r>
    </w:p>
  </w:endnote>
  <w:endnote w:type="continuationSeparator" w:id="0">
    <w:p w14:paraId="1CC00D18" w14:textId="77777777" w:rsidR="00742C10" w:rsidRDefault="00742C10" w:rsidP="004F32BE">
      <w:pPr>
        <w:spacing w:after="0" w:line="240" w:lineRule="auto"/>
      </w:pPr>
      <w:r>
        <w:continuationSeparator/>
      </w:r>
    </w:p>
  </w:endnote>
  <w:endnote w:type="continuationNotice" w:id="1">
    <w:p w14:paraId="6CECE6D7" w14:textId="77777777" w:rsidR="00742C10" w:rsidRDefault="00742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BB55" w14:textId="77777777" w:rsidR="00742C10" w:rsidRDefault="00742C10" w:rsidP="004F32BE">
      <w:pPr>
        <w:spacing w:after="0" w:line="240" w:lineRule="auto"/>
      </w:pPr>
      <w:r>
        <w:separator/>
      </w:r>
    </w:p>
  </w:footnote>
  <w:footnote w:type="continuationSeparator" w:id="0">
    <w:p w14:paraId="7303C0D6" w14:textId="77777777" w:rsidR="00742C10" w:rsidRDefault="00742C10" w:rsidP="004F32BE">
      <w:pPr>
        <w:spacing w:after="0" w:line="240" w:lineRule="auto"/>
      </w:pPr>
      <w:r>
        <w:continuationSeparator/>
      </w:r>
    </w:p>
  </w:footnote>
  <w:footnote w:type="continuationNotice" w:id="1">
    <w:p w14:paraId="7DA2A46A" w14:textId="77777777" w:rsidR="00742C10" w:rsidRDefault="00742C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793D6B35"/>
    <w:multiLevelType w:val="hybridMultilevel"/>
    <w:tmpl w:val="5CAEF36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ACF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DBA"/>
    <w:rsid w:val="00142F3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16E5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6279"/>
    <w:rsid w:val="003F76C9"/>
    <w:rsid w:val="003F7E8A"/>
    <w:rsid w:val="00401144"/>
    <w:rsid w:val="00407C1B"/>
    <w:rsid w:val="0041014B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10B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04E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2D67"/>
    <w:rsid w:val="00733768"/>
    <w:rsid w:val="0073767C"/>
    <w:rsid w:val="00737918"/>
    <w:rsid w:val="00742C10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7A3D"/>
    <w:rsid w:val="00811D80"/>
    <w:rsid w:val="0081296A"/>
    <w:rsid w:val="00815549"/>
    <w:rsid w:val="0082148B"/>
    <w:rsid w:val="00822DE4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3B33"/>
    <w:rsid w:val="008C4CAD"/>
    <w:rsid w:val="008C55F4"/>
    <w:rsid w:val="008E14D2"/>
    <w:rsid w:val="008E4B50"/>
    <w:rsid w:val="0090078D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21B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6BFF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5FA"/>
    <w:rsid w:val="00D17A8A"/>
    <w:rsid w:val="00D21FC9"/>
    <w:rsid w:val="00D2337E"/>
    <w:rsid w:val="00D24037"/>
    <w:rsid w:val="00D25806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40A8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0633-AAF2-4BF3-8BAD-0A78A955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72</cp:revision>
  <cp:lastPrinted>2019-02-18T15:03:00Z</cp:lastPrinted>
  <dcterms:created xsi:type="dcterms:W3CDTF">2020-08-28T10:27:00Z</dcterms:created>
  <dcterms:modified xsi:type="dcterms:W3CDTF">2022-03-01T20:34:00Z</dcterms:modified>
</cp:coreProperties>
</file>