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A10CB" w14:textId="2A01425F" w:rsidR="009A51E9" w:rsidRPr="009F2709" w:rsidRDefault="00C67993" w:rsidP="009A51E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79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79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799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6799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6799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6799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</w:t>
      </w:r>
      <w:r>
        <w:rPr>
          <w:rFonts w:ascii="Times New Roman" w:hAnsi="Times New Roman" w:cs="Times New Roman"/>
          <w:color w:val="000000"/>
          <w:sz w:val="24"/>
          <w:szCs w:val="24"/>
        </w:rPr>
        <w:t>u) (далее - Организатор торгов</w:t>
      </w:r>
      <w:r w:rsidRPr="00C67993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с Публичным Акционерным Обществом «</w:t>
      </w:r>
      <w:proofErr w:type="spellStart"/>
      <w:r w:rsidRPr="00C67993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67993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C67993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6799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344082, г. Ростов-на-Дону, ул. Шаумяна, д. 36А, ИНН 6</w:t>
      </w:r>
      <w:r>
        <w:rPr>
          <w:rFonts w:ascii="Times New Roman" w:hAnsi="Times New Roman" w:cs="Times New Roman"/>
          <w:color w:val="000000"/>
          <w:sz w:val="24"/>
          <w:szCs w:val="24"/>
        </w:rPr>
        <w:t>164026390, ОГРН 1026103273382)</w:t>
      </w:r>
      <w:r w:rsidRPr="00C6799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proofErr w:type="gramStart"/>
      <w:r w:rsidRPr="00C67993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Ростовской области от 13 марта 2019 г. по делу № А53-1961/2019 является Государственная корпорация «Агентство по страхованию вкладов» (109240, г. Москва, ул. Высоцкого, д. 4), </w:t>
      </w:r>
      <w:r w:rsidR="009A51E9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9A51E9" w:rsidRPr="009F27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9A51E9" w:rsidRPr="009F2709">
        <w:rPr>
          <w:rFonts w:ascii="Times New Roman" w:hAnsi="Times New Roman" w:cs="Times New Roman"/>
          <w:b/>
          <w:sz w:val="24"/>
          <w:szCs w:val="24"/>
        </w:rPr>
        <w:t>в</w:t>
      </w:r>
      <w:r w:rsidR="009A51E9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9A51E9" w:rsidRPr="009F2709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="009A51E9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 (сообщение </w:t>
      </w:r>
      <w:r w:rsidR="009A51E9" w:rsidRPr="009A51E9">
        <w:rPr>
          <w:rFonts w:ascii="Times New Roman" w:hAnsi="Times New Roman" w:cs="Times New Roman"/>
          <w:bCs/>
          <w:sz w:val="24"/>
          <w:szCs w:val="24"/>
        </w:rPr>
        <w:t>№ 02030099344 в газете АО «Коммерсантъ» № 179 (7141) от 02.10.2021</w:t>
      </w:r>
      <w:r w:rsidR="009A51E9" w:rsidRPr="009F2709">
        <w:rPr>
          <w:rFonts w:ascii="Times New Roman" w:hAnsi="Times New Roman" w:cs="Times New Roman"/>
          <w:sz w:val="24"/>
          <w:szCs w:val="24"/>
        </w:rPr>
        <w:t>)</w:t>
      </w:r>
      <w:r w:rsidR="009A51E9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A51E9" w:rsidRPr="009F2709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bankruptcy.lot-online.ru.</w:t>
      </w:r>
      <w:r w:rsidR="009A51E9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1C32EFC0" w14:textId="58B9CA17" w:rsidR="009A51E9" w:rsidRPr="009F2709" w:rsidRDefault="009A51E9" w:rsidP="009A51E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2709">
        <w:rPr>
          <w:rFonts w:ascii="Times New Roman" w:hAnsi="Times New Roman" w:cs="Times New Roman"/>
          <w:sz w:val="24"/>
          <w:szCs w:val="24"/>
        </w:rPr>
        <w:t>По решению Организатора торгов с торгов посредством публичного предложения снима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9F2709">
        <w:rPr>
          <w:rFonts w:ascii="Times New Roman" w:hAnsi="Times New Roman" w:cs="Times New Roman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F2709">
        <w:rPr>
          <w:rFonts w:ascii="Times New Roman" w:hAnsi="Times New Roman" w:cs="Times New Roman"/>
          <w:sz w:val="24"/>
          <w:szCs w:val="24"/>
        </w:rPr>
        <w:t>.</w:t>
      </w:r>
    </w:p>
    <w:p w14:paraId="09BC5E9D" w14:textId="30FD6A15" w:rsidR="009A51E9" w:rsidRPr="005B2A24" w:rsidRDefault="009A51E9" w:rsidP="005B2A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A51E9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60494"/>
    <w:rsid w:val="000E12F5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F4D88"/>
    <w:rsid w:val="00422181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A51E9"/>
    <w:rsid w:val="00A74582"/>
    <w:rsid w:val="00B37497"/>
    <w:rsid w:val="00C25FE0"/>
    <w:rsid w:val="00C51986"/>
    <w:rsid w:val="00C620CD"/>
    <w:rsid w:val="00C67993"/>
    <w:rsid w:val="00CC2EFE"/>
    <w:rsid w:val="00CF3374"/>
    <w:rsid w:val="00CF64BB"/>
    <w:rsid w:val="00D10A1F"/>
    <w:rsid w:val="00DC51A2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74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2016-10-26T09:11:00Z</cp:lastPrinted>
  <dcterms:created xsi:type="dcterms:W3CDTF">2022-03-09T13:33:00Z</dcterms:created>
  <dcterms:modified xsi:type="dcterms:W3CDTF">2022-03-10T14:50:00Z</dcterms:modified>
</cp:coreProperties>
</file>