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14" w:rsidRDefault="00B2292B" w:rsidP="00BE12BF">
      <w:pPr>
        <w:jc w:val="both"/>
      </w:pPr>
      <w:r w:rsidRPr="00CA7D88">
        <w:t xml:space="preserve">АО «Российский аукционный дом» сообщает </w:t>
      </w:r>
      <w:r w:rsidR="009B7775" w:rsidRPr="00CA7D88">
        <w:t>о</w:t>
      </w:r>
      <w:r w:rsidR="00935639" w:rsidRPr="00CA7D88">
        <w:t xml:space="preserve"> внесении </w:t>
      </w:r>
      <w:r w:rsidR="009B7775" w:rsidRPr="00CA7D88">
        <w:t>изменени</w:t>
      </w:r>
      <w:r w:rsidR="00753214">
        <w:t xml:space="preserve">й в информационное сообщение </w:t>
      </w:r>
      <w:r w:rsidR="00753214" w:rsidRPr="00753214">
        <w:t xml:space="preserve">на право заключения договора аренды объекта нежилого фонда, являющегося собственностью ПАО Сбербанк </w:t>
      </w:r>
      <w:r w:rsidR="00935639" w:rsidRPr="00CA7D88">
        <w:rPr>
          <w:bCs/>
        </w:rPr>
        <w:t>(</w:t>
      </w:r>
      <w:r w:rsidR="00935639" w:rsidRPr="00A352BE">
        <w:rPr>
          <w:bCs/>
        </w:rPr>
        <w:t xml:space="preserve">код Лота </w:t>
      </w:r>
      <w:r w:rsidR="009F0107" w:rsidRPr="009F0107">
        <w:rPr>
          <w:bCs/>
        </w:rPr>
        <w:t>РАД-287616</w:t>
      </w:r>
      <w:r w:rsidR="00935639" w:rsidRPr="00CA7D88">
        <w:rPr>
          <w:bCs/>
        </w:rPr>
        <w:t>)</w:t>
      </w:r>
      <w:r w:rsidR="003027E6" w:rsidRPr="00CA7D88">
        <w:rPr>
          <w:bCs/>
        </w:rPr>
        <w:t>.</w:t>
      </w:r>
      <w:r w:rsidR="0084018B">
        <w:rPr>
          <w:bCs/>
        </w:rPr>
        <w:t xml:space="preserve"> </w:t>
      </w:r>
      <w:r w:rsidR="00935639" w:rsidRPr="00CA7D88">
        <w:t xml:space="preserve"> </w:t>
      </w:r>
    </w:p>
    <w:p w:rsidR="00C42C4C" w:rsidRPr="00CA7D88" w:rsidRDefault="003027E6" w:rsidP="00BE12BF">
      <w:pPr>
        <w:jc w:val="both"/>
      </w:pPr>
      <w:r w:rsidRPr="00CA7D88">
        <w:t>Дата</w:t>
      </w:r>
      <w:r w:rsidR="00935639" w:rsidRPr="00CA7D88">
        <w:t xml:space="preserve"> </w:t>
      </w:r>
      <w:r w:rsidR="009B7775" w:rsidRPr="00CA7D88">
        <w:t xml:space="preserve">аукциона </w:t>
      </w:r>
      <w:r w:rsidRPr="00CA7D88">
        <w:t>-</w:t>
      </w:r>
      <w:r w:rsidR="00B2292B" w:rsidRPr="00CA7D88">
        <w:t xml:space="preserve"> </w:t>
      </w:r>
      <w:r w:rsidR="0084018B">
        <w:rPr>
          <w:b/>
        </w:rPr>
        <w:t>2</w:t>
      </w:r>
      <w:r w:rsidR="009F0107">
        <w:rPr>
          <w:b/>
        </w:rPr>
        <w:t>8</w:t>
      </w:r>
      <w:r w:rsidR="00937740" w:rsidRPr="00CA7D88">
        <w:rPr>
          <w:b/>
        </w:rPr>
        <w:t xml:space="preserve"> </w:t>
      </w:r>
      <w:r w:rsidR="00753214">
        <w:rPr>
          <w:b/>
        </w:rPr>
        <w:t>а</w:t>
      </w:r>
      <w:r w:rsidR="009F0107">
        <w:rPr>
          <w:b/>
        </w:rPr>
        <w:t xml:space="preserve">преля </w:t>
      </w:r>
      <w:r w:rsidR="00B2292B" w:rsidRPr="00CA7D88">
        <w:rPr>
          <w:b/>
        </w:rPr>
        <w:t>20</w:t>
      </w:r>
      <w:r w:rsidR="0084018B">
        <w:rPr>
          <w:b/>
        </w:rPr>
        <w:t>2</w:t>
      </w:r>
      <w:r w:rsidR="00753214">
        <w:rPr>
          <w:b/>
        </w:rPr>
        <w:t>2</w:t>
      </w:r>
      <w:r w:rsidR="00B2292B" w:rsidRPr="00CA7D88">
        <w:rPr>
          <w:b/>
        </w:rPr>
        <w:t xml:space="preserve"> года</w:t>
      </w:r>
      <w:r w:rsidR="00C42C4C" w:rsidRPr="00CA7D88">
        <w:rPr>
          <w:b/>
        </w:rPr>
        <w:t>.</w:t>
      </w:r>
    </w:p>
    <w:p w:rsidR="00937740" w:rsidRPr="00CA7D88" w:rsidRDefault="00937740" w:rsidP="00BE12BF">
      <w:pPr>
        <w:jc w:val="both"/>
      </w:pPr>
    </w:p>
    <w:p w:rsidR="005A7B5C" w:rsidRDefault="00B2292B" w:rsidP="00BE12BF">
      <w:pPr>
        <w:jc w:val="both"/>
      </w:pPr>
      <w:r w:rsidRPr="00CA7D88">
        <w:t xml:space="preserve"> </w:t>
      </w:r>
    </w:p>
    <w:p w:rsidR="00B2292B" w:rsidRPr="009B6CD6" w:rsidRDefault="00753214" w:rsidP="005A7B5C">
      <w:pPr>
        <w:pStyle w:val="a5"/>
        <w:numPr>
          <w:ilvl w:val="0"/>
          <w:numId w:val="6"/>
        </w:numPr>
        <w:jc w:val="both"/>
        <w:rPr>
          <w:rFonts w:ascii="Times New Roman" w:hAnsi="Times New Roman"/>
          <w:lang w:val="ru-RU"/>
        </w:rPr>
      </w:pPr>
      <w:r w:rsidRPr="009B6CD6">
        <w:rPr>
          <w:rFonts w:ascii="Times New Roman" w:hAnsi="Times New Roman"/>
          <w:b/>
          <w:i/>
          <w:lang w:val="ru-RU"/>
        </w:rPr>
        <w:t>Условия проведения аукциона</w:t>
      </w:r>
      <w:r w:rsidR="0084018B" w:rsidRPr="009B6CD6">
        <w:rPr>
          <w:rFonts w:ascii="Times New Roman" w:hAnsi="Times New Roman"/>
          <w:b/>
          <w:i/>
          <w:lang w:val="ru-RU"/>
        </w:rPr>
        <w:t>,</w:t>
      </w:r>
      <w:r w:rsidR="00C42C4C" w:rsidRPr="009B6CD6">
        <w:rPr>
          <w:rFonts w:ascii="Times New Roman" w:hAnsi="Times New Roman"/>
          <w:b/>
          <w:i/>
          <w:lang w:val="ru-RU"/>
        </w:rPr>
        <w:t xml:space="preserve"> изложить в следующей редакции:</w:t>
      </w:r>
      <w:r w:rsidR="00995471" w:rsidRPr="009B6CD6">
        <w:rPr>
          <w:rFonts w:ascii="Times New Roman" w:hAnsi="Times New Roman"/>
          <w:lang w:val="ru-RU"/>
        </w:rPr>
        <w:t xml:space="preserve">  </w:t>
      </w:r>
    </w:p>
    <w:p w:rsidR="00832172" w:rsidRPr="00CA7D88" w:rsidRDefault="00832172" w:rsidP="00BE12BF">
      <w:pPr>
        <w:jc w:val="both"/>
        <w:rPr>
          <w:bCs/>
        </w:rPr>
      </w:pPr>
    </w:p>
    <w:p w:rsidR="005A7B5C" w:rsidRPr="005A7B5C" w:rsidRDefault="00C42C4C" w:rsidP="005A7B5C">
      <w:pPr>
        <w:ind w:firstLine="720"/>
        <w:jc w:val="center"/>
        <w:rPr>
          <w:b/>
          <w:bCs/>
        </w:rPr>
      </w:pPr>
      <w:r w:rsidRPr="00CA7D88">
        <w:t xml:space="preserve">     </w:t>
      </w:r>
      <w:r w:rsidR="005A7B5C">
        <w:t>«</w:t>
      </w:r>
      <w:r w:rsidR="005A7B5C" w:rsidRPr="005A7B5C">
        <w:rPr>
          <w:b/>
          <w:bCs/>
        </w:rPr>
        <w:t>УСЛОВИЯ ПРОВЕДЕНИЯ АУКЦИОНА:</w:t>
      </w:r>
    </w:p>
    <w:p w:rsidR="005A7B5C" w:rsidRPr="005A7B5C" w:rsidRDefault="005A7B5C" w:rsidP="005A7B5C">
      <w:pPr>
        <w:autoSpaceDE w:val="0"/>
        <w:autoSpaceDN w:val="0"/>
        <w:adjustRightInd w:val="0"/>
        <w:ind w:firstLine="709"/>
        <w:jc w:val="both"/>
      </w:pPr>
      <w:r w:rsidRPr="005A7B5C">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5A7B5C" w:rsidRPr="005A7B5C" w:rsidRDefault="005A7B5C" w:rsidP="005A7B5C">
      <w:pPr>
        <w:tabs>
          <w:tab w:val="right" w:leader="dot" w:pos="4762"/>
        </w:tabs>
        <w:autoSpaceDE w:val="0"/>
        <w:autoSpaceDN w:val="0"/>
        <w:adjustRightInd w:val="0"/>
        <w:ind w:right="-5" w:firstLine="720"/>
        <w:jc w:val="both"/>
        <w:rPr>
          <w:color w:val="000000"/>
        </w:rPr>
      </w:pPr>
      <w:r w:rsidRPr="005A7B5C">
        <w:rPr>
          <w:color w:val="000000"/>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5A7B5C" w:rsidRPr="00731A20" w:rsidRDefault="005A7B5C" w:rsidP="005A7B5C">
      <w:pPr>
        <w:ind w:firstLine="709"/>
        <w:jc w:val="both"/>
      </w:pPr>
      <w:r w:rsidRPr="005A7B5C">
        <w:t xml:space="preserve">Иностранные юридические и физические лица допускаются к участию в аукционе с </w:t>
      </w:r>
      <w:r w:rsidRPr="00731A20">
        <w:t>соблюдением требований, установленных законодательством Российской Федерации.</w:t>
      </w:r>
    </w:p>
    <w:p w:rsidR="005A7B5C" w:rsidRPr="00731A20" w:rsidRDefault="00647CF2" w:rsidP="005A7B5C">
      <w:pPr>
        <w:ind w:firstLine="709"/>
        <w:jc w:val="both"/>
      </w:pPr>
      <w:proofErr w:type="gramStart"/>
      <w:r w:rsidRPr="00731A20">
        <w:t>К участию в торгах не допускаются лица, указанные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w:t>
      </w:r>
      <w:proofErr w:type="gramEnd"/>
      <w:r w:rsidRPr="00731A20">
        <w:t xml:space="preserve">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w:t>
      </w:r>
      <w:proofErr w:type="gramStart"/>
      <w:r w:rsidRPr="00731A20">
        <w:t>в Положение о Правительственной комиссии по контролю за осуществлением иностранных инвестиций в Российской Федерации</w:t>
      </w:r>
      <w:proofErr w:type="gramEnd"/>
      <w:r w:rsidRPr="00731A20">
        <w:t>» и в Распоряжение Правительства РФ от 05.03.2022 № 430-р.</w:t>
      </w:r>
    </w:p>
    <w:p w:rsidR="005A7B5C" w:rsidRPr="00731A20" w:rsidRDefault="005A7B5C" w:rsidP="005A7B5C">
      <w:pPr>
        <w:autoSpaceDE w:val="0"/>
        <w:autoSpaceDN w:val="0"/>
        <w:adjustRightInd w:val="0"/>
        <w:ind w:firstLine="720"/>
        <w:jc w:val="both"/>
        <w:outlineLvl w:val="1"/>
      </w:pPr>
      <w:r w:rsidRPr="00731A20">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rsidR="005A7B5C" w:rsidRPr="00731A20" w:rsidRDefault="005A7B5C" w:rsidP="005A7B5C">
      <w:pPr>
        <w:autoSpaceDE w:val="0"/>
        <w:autoSpaceDN w:val="0"/>
        <w:adjustRightInd w:val="0"/>
        <w:ind w:firstLine="720"/>
        <w:jc w:val="both"/>
        <w:outlineLvl w:val="1"/>
      </w:pPr>
      <w:r w:rsidRPr="00731A20">
        <w:t xml:space="preserve">Заявка подписывается электронной подписью Претендента. К заявке прилагаются подписанные </w:t>
      </w:r>
      <w:hyperlink r:id="rId6" w:history="1">
        <w:r w:rsidRPr="00731A20">
          <w:t>электронной подписью</w:t>
        </w:r>
      </w:hyperlink>
      <w:r w:rsidRPr="00731A20">
        <w:t xml:space="preserve"> Претендента документы.</w:t>
      </w:r>
    </w:p>
    <w:p w:rsidR="005A7B5C" w:rsidRPr="00731A20" w:rsidRDefault="005A7B5C" w:rsidP="005A7B5C">
      <w:pPr>
        <w:spacing w:line="360" w:lineRule="auto"/>
        <w:ind w:firstLine="709"/>
        <w:jc w:val="both"/>
        <w:rPr>
          <w:b/>
        </w:rPr>
      </w:pPr>
      <w:r w:rsidRPr="00731A20">
        <w:rPr>
          <w:b/>
        </w:rPr>
        <w:t>Документы, необходимые для участия в аукционе в электронной форме:</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t>1. Заявка на участие в аукционе, проводимом в электронной форме.</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t>2. Одновременно к заявке претенденты прилагают подписанные электронной подписью документы:</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t xml:space="preserve">2.1. Физические лица – копии всех листов документа, удостоверяющего личность; </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t>2.2. Юридические лица:</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t>- Учредительные документы;</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t xml:space="preserve">- Свидетельство о внесении записи в Единый государственный реестр юридических лиц </w:t>
      </w:r>
      <w:proofErr w:type="gramStart"/>
      <w:r w:rsidRPr="00731A20">
        <w:rPr>
          <w:rFonts w:ascii="NTTimes/Cyrillic" w:hAnsi="NTTimes/Cyrillic"/>
          <w:szCs w:val="20"/>
        </w:rPr>
        <w:t xml:space="preserve">( </w:t>
      </w:r>
      <w:proofErr w:type="gramEnd"/>
      <w:r w:rsidRPr="00731A20">
        <w:rPr>
          <w:rFonts w:ascii="NTTimes/Cyrillic" w:hAnsi="NTTimes/Cyrillic"/>
          <w:szCs w:val="20"/>
        </w:rPr>
        <w:t>в случае регистрации юридического лица до 01.01.2017);</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lastRenderedPageBreak/>
        <w:t>- Лист записи Единого государственного реестра юридических лиц (в случае регистрации юридического лица после  01.01.2017);</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t>- Выписка из Единого государственного реестра юридических лиц, выданная не позднее, чем за 3 месяца до даты подачи заявки на участие в аукционе;</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t>- Свидетельство о постановке на учет в налоговом органе;</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rsidR="00647CF2" w:rsidRPr="00731A20" w:rsidRDefault="00647CF2" w:rsidP="00647CF2">
      <w:pPr>
        <w:ind w:firstLine="709"/>
        <w:jc w:val="both"/>
        <w:rPr>
          <w:szCs w:val="28"/>
        </w:rPr>
      </w:pPr>
      <w:r w:rsidRPr="00731A20">
        <w:rPr>
          <w:szCs w:val="28"/>
        </w:rPr>
        <w:t>- 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rsidR="00647CF2" w:rsidRPr="00731A20" w:rsidRDefault="00647CF2" w:rsidP="00647CF2">
      <w:pPr>
        <w:ind w:firstLine="709"/>
        <w:jc w:val="both"/>
        <w:rPr>
          <w:rFonts w:ascii="NTTimes/Cyrillic" w:hAnsi="NTTimes/Cyrillic"/>
          <w:sz w:val="22"/>
          <w:szCs w:val="20"/>
        </w:rPr>
      </w:pPr>
      <w:r w:rsidRPr="00731A20">
        <w:rPr>
          <w:szCs w:val="28"/>
        </w:rPr>
        <w:t>- 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t xml:space="preserve">2.3. Индивидуальные предприниматели: </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t>- Копии всех листов документа, удостоверяющего личность;</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t>- Свидетельство о внесении физического лица  в Единый государственный реестр индивидуальных предпринимателе</w:t>
      </w:r>
      <w:proofErr w:type="gramStart"/>
      <w:r w:rsidRPr="00731A20">
        <w:rPr>
          <w:rFonts w:ascii="NTTimes/Cyrillic" w:hAnsi="NTTimes/Cyrillic"/>
          <w:szCs w:val="20"/>
        </w:rPr>
        <w:t>й(</w:t>
      </w:r>
      <w:proofErr w:type="gramEnd"/>
      <w:r w:rsidRPr="00731A20">
        <w:rPr>
          <w:rFonts w:ascii="NTTimes/Cyrillic" w:hAnsi="NTTimes/Cyrillic"/>
          <w:szCs w:val="20"/>
        </w:rPr>
        <w:t xml:space="preserve"> в случае регистрации  до 01.01.2017);</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t>- Лист записи Единого государственного реестра Индивидуальных предпринимателей (в случае регистрации после  01.01.2017);</w:t>
      </w:r>
    </w:p>
    <w:p w:rsidR="005A7B5C" w:rsidRPr="00731A20" w:rsidRDefault="005A7B5C" w:rsidP="005A7B5C">
      <w:pPr>
        <w:ind w:firstLine="709"/>
        <w:jc w:val="both"/>
        <w:rPr>
          <w:rFonts w:ascii="NTTimes/Cyrillic" w:hAnsi="NTTimes/Cyrillic"/>
          <w:szCs w:val="20"/>
        </w:rPr>
      </w:pPr>
      <w:r w:rsidRPr="00731A20">
        <w:rPr>
          <w:rFonts w:ascii="NTTimes/Cyrillic" w:hAnsi="NTTimes/Cyrillic"/>
          <w:szCs w:val="20"/>
        </w:rPr>
        <w:t>- Свидетельство о постановке на налоговый учет;</w:t>
      </w:r>
    </w:p>
    <w:p w:rsidR="005A7B5C" w:rsidRPr="00731A20" w:rsidRDefault="005A7B5C" w:rsidP="005A7B5C">
      <w:pPr>
        <w:ind w:firstLine="709"/>
        <w:jc w:val="both"/>
        <w:rPr>
          <w:color w:val="000000"/>
        </w:rPr>
      </w:pPr>
      <w:r w:rsidRPr="00731A20">
        <w:rPr>
          <w:rFonts w:ascii="NTTimes/Cyrillic" w:hAnsi="NTTimes/Cyrillic"/>
          <w:szCs w:val="20"/>
        </w:rPr>
        <w:t>- Выписка из Единого государственного реестра индивидуальных предпринимателей, выданная не позднее, чем за 3 месяца до даты подачи заявки на участие в аукционе</w:t>
      </w:r>
      <w:r w:rsidRPr="00731A20">
        <w:rPr>
          <w:color w:val="000000"/>
        </w:rPr>
        <w:t xml:space="preserve">. </w:t>
      </w:r>
    </w:p>
    <w:p w:rsidR="005A7B5C" w:rsidRPr="00731A20" w:rsidRDefault="00E47BEF" w:rsidP="005A7B5C">
      <w:pPr>
        <w:ind w:firstLine="709"/>
        <w:jc w:val="both"/>
        <w:rPr>
          <w:color w:val="000000"/>
        </w:rPr>
      </w:pPr>
      <w:r w:rsidRPr="00731A20">
        <w:rPr>
          <w:color w:val="000000"/>
        </w:rPr>
        <w:t>2.4. Заполненная анкета, приведенная в Приложении 1.</w:t>
      </w:r>
    </w:p>
    <w:p w:rsidR="00E47BEF" w:rsidRPr="00731A20" w:rsidRDefault="00E47BEF" w:rsidP="005A7B5C">
      <w:pPr>
        <w:ind w:firstLine="709"/>
        <w:jc w:val="both"/>
      </w:pPr>
    </w:p>
    <w:p w:rsidR="005A7B5C" w:rsidRPr="00731A20" w:rsidRDefault="005A7B5C" w:rsidP="005A7B5C">
      <w:pPr>
        <w:ind w:firstLine="709"/>
        <w:jc w:val="both"/>
      </w:pPr>
      <w:r w:rsidRPr="00731A20">
        <w:t>Заявки, поступившие после истечения срока приема заявок, указанного в сообщении о проведен</w:t>
      </w:r>
      <w:proofErr w:type="gramStart"/>
      <w:r w:rsidRPr="00731A20">
        <w:t>ии ау</w:t>
      </w:r>
      <w:proofErr w:type="gramEnd"/>
      <w:r w:rsidRPr="00731A20">
        <w:t xml:space="preserve">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rsidR="005A7B5C" w:rsidRPr="00731A20" w:rsidRDefault="005A7B5C" w:rsidP="005A7B5C">
      <w:pPr>
        <w:ind w:firstLine="709"/>
        <w:jc w:val="both"/>
      </w:pPr>
      <w:r w:rsidRPr="00731A20">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rsidR="005A7B5C" w:rsidRPr="00731A20" w:rsidRDefault="005A7B5C" w:rsidP="005A7B5C">
      <w:pPr>
        <w:ind w:firstLine="709"/>
        <w:jc w:val="both"/>
      </w:pPr>
      <w:r w:rsidRPr="00731A20">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5A7B5C" w:rsidRPr="00731A20" w:rsidRDefault="005A7B5C" w:rsidP="005A7B5C">
      <w:pPr>
        <w:ind w:firstLine="709"/>
        <w:jc w:val="both"/>
      </w:pPr>
      <w:r w:rsidRPr="00731A20">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7" w:history="1">
        <w:r w:rsidRPr="00731A20">
          <w:rPr>
            <w:color w:val="0000FF"/>
            <w:u w:val="single"/>
            <w:lang w:val="en-US"/>
          </w:rPr>
          <w:t>www</w:t>
        </w:r>
        <w:r w:rsidRPr="00731A20">
          <w:rPr>
            <w:color w:val="0000FF"/>
            <w:u w:val="single"/>
          </w:rPr>
          <w:t>.</w:t>
        </w:r>
        <w:r w:rsidRPr="00731A20">
          <w:rPr>
            <w:color w:val="0000FF"/>
            <w:u w:val="single"/>
            <w:lang w:val="en-US"/>
          </w:rPr>
          <w:t>lot</w:t>
        </w:r>
        <w:r w:rsidRPr="00731A20">
          <w:rPr>
            <w:color w:val="0000FF"/>
            <w:u w:val="single"/>
          </w:rPr>
          <w:t>-</w:t>
        </w:r>
        <w:r w:rsidRPr="00731A20">
          <w:rPr>
            <w:color w:val="0000FF"/>
            <w:u w:val="single"/>
            <w:lang w:val="en-US"/>
          </w:rPr>
          <w:t>online</w:t>
        </w:r>
        <w:r w:rsidRPr="00731A20">
          <w:rPr>
            <w:color w:val="0000FF"/>
            <w:u w:val="single"/>
          </w:rPr>
          <w:t>.</w:t>
        </w:r>
        <w:proofErr w:type="spellStart"/>
        <w:r w:rsidRPr="00731A20">
          <w:rPr>
            <w:color w:val="0000FF"/>
            <w:u w:val="single"/>
            <w:lang w:val="en-US"/>
          </w:rPr>
          <w:t>ru</w:t>
        </w:r>
        <w:proofErr w:type="spellEnd"/>
      </w:hyperlink>
      <w:r w:rsidRPr="00731A20">
        <w:t xml:space="preserve">  в разделе «карточка лота», путем перечисления денежных средств на один из расчетных счетов </w:t>
      </w:r>
      <w:r w:rsidRPr="00731A20">
        <w:rPr>
          <w:bCs/>
        </w:rPr>
        <w:t>АО «Российский аукционный дом»</w:t>
      </w:r>
      <w:r w:rsidRPr="00731A20">
        <w:t xml:space="preserve"> (ИНН 7838430413, КПП 783801001):</w:t>
      </w:r>
    </w:p>
    <w:p w:rsidR="005A7B5C" w:rsidRPr="00731A20" w:rsidRDefault="005A7B5C" w:rsidP="005A7B5C">
      <w:pPr>
        <w:ind w:firstLine="464"/>
        <w:jc w:val="both"/>
        <w:rPr>
          <w:b/>
        </w:rPr>
      </w:pPr>
      <w:r w:rsidRPr="00731A20">
        <w:rPr>
          <w:b/>
        </w:rPr>
        <w:lastRenderedPageBreak/>
        <w:t>Для резидентов РФ:</w:t>
      </w:r>
    </w:p>
    <w:p w:rsidR="005A7B5C" w:rsidRPr="00731A20" w:rsidRDefault="005A7B5C" w:rsidP="005A7B5C">
      <w:pPr>
        <w:ind w:firstLine="464"/>
        <w:jc w:val="both"/>
        <w:rPr>
          <w:b/>
        </w:rPr>
      </w:pPr>
      <w:r w:rsidRPr="00731A20">
        <w:rPr>
          <w:b/>
        </w:rPr>
        <w:t xml:space="preserve">- № 40702810938120004291 в ПАО Сбербанк г. Москва, </w:t>
      </w:r>
      <w:proofErr w:type="gramStart"/>
      <w:r w:rsidRPr="00731A20">
        <w:rPr>
          <w:b/>
        </w:rPr>
        <w:t>к</w:t>
      </w:r>
      <w:proofErr w:type="gramEnd"/>
      <w:r w:rsidRPr="00731A20">
        <w:rPr>
          <w:b/>
        </w:rPr>
        <w:t>/с 30101810400000000225, БИК 044525225;</w:t>
      </w:r>
    </w:p>
    <w:p w:rsidR="005A7B5C" w:rsidRPr="00731A20" w:rsidRDefault="005A7B5C" w:rsidP="005A7B5C">
      <w:pPr>
        <w:ind w:firstLine="464"/>
        <w:jc w:val="both"/>
        <w:rPr>
          <w:b/>
        </w:rPr>
      </w:pPr>
      <w:r w:rsidRPr="00731A20">
        <w:rPr>
          <w:b/>
        </w:rPr>
        <w:t xml:space="preserve">- № 40702810177000002194 в ПАО "Банк Санкт-Петербург" в г. Москве, </w:t>
      </w:r>
      <w:proofErr w:type="gramStart"/>
      <w:r w:rsidRPr="00731A20">
        <w:rPr>
          <w:b/>
        </w:rPr>
        <w:t>к</w:t>
      </w:r>
      <w:proofErr w:type="gramEnd"/>
      <w:r w:rsidRPr="00731A20">
        <w:rPr>
          <w:b/>
        </w:rPr>
        <w:t xml:space="preserve">/с 30101810045250000142, БИК 044525142. </w:t>
      </w:r>
    </w:p>
    <w:p w:rsidR="005A7B5C" w:rsidRPr="00731A20" w:rsidRDefault="005A7B5C" w:rsidP="005A7B5C">
      <w:pPr>
        <w:ind w:firstLine="464"/>
        <w:jc w:val="both"/>
        <w:rPr>
          <w:b/>
        </w:rPr>
      </w:pPr>
      <w:r w:rsidRPr="00731A20">
        <w:rPr>
          <w:b/>
        </w:rPr>
        <w:t>Для нерезидентов РФ:</w:t>
      </w:r>
    </w:p>
    <w:p w:rsidR="005A7B5C" w:rsidRPr="00731A20" w:rsidRDefault="005A7B5C" w:rsidP="005A7B5C">
      <w:pPr>
        <w:ind w:firstLine="464"/>
        <w:jc w:val="both"/>
        <w:rPr>
          <w:b/>
        </w:rPr>
      </w:pPr>
      <w:r w:rsidRPr="00731A20">
        <w:rPr>
          <w:b/>
        </w:rPr>
        <w:t xml:space="preserve">- № 40702810938120004291 в ПАО Сбербанк г. Москва, </w:t>
      </w:r>
      <w:proofErr w:type="gramStart"/>
      <w:r w:rsidRPr="00731A20">
        <w:rPr>
          <w:b/>
        </w:rPr>
        <w:t>к</w:t>
      </w:r>
      <w:proofErr w:type="gramEnd"/>
      <w:r w:rsidRPr="00731A20">
        <w:rPr>
          <w:b/>
        </w:rPr>
        <w:t xml:space="preserve">/с 30101810400000000225, БИК 044525225. </w:t>
      </w:r>
    </w:p>
    <w:p w:rsidR="00352390" w:rsidRPr="00731A20" w:rsidRDefault="00352390" w:rsidP="00352390">
      <w:pPr>
        <w:ind w:right="72" w:firstLine="720"/>
        <w:jc w:val="both"/>
        <w:rPr>
          <w:b/>
          <w:bCs/>
        </w:rPr>
      </w:pPr>
      <w:r w:rsidRPr="00731A20">
        <w:rPr>
          <w:b/>
          <w:bCs/>
        </w:rPr>
        <w:t>Размер Комиссии составляет:</w:t>
      </w:r>
    </w:p>
    <w:p w:rsidR="00352390" w:rsidRPr="00731A20" w:rsidRDefault="00352390" w:rsidP="00352390">
      <w:pPr>
        <w:ind w:right="72" w:firstLine="720"/>
        <w:jc w:val="both"/>
        <w:rPr>
          <w:b/>
          <w:bCs/>
        </w:rPr>
      </w:pPr>
      <w:r w:rsidRPr="00731A20">
        <w:rPr>
          <w:b/>
          <w:bCs/>
        </w:rPr>
        <w:t xml:space="preserve">- в случае если сумма Задатка не превышает 47 000 000 рублей (включительно) - 0,25% от указанной в настоящем сообщении суммы Задатка; </w:t>
      </w:r>
    </w:p>
    <w:p w:rsidR="00352390" w:rsidRPr="00731A20" w:rsidRDefault="00352390" w:rsidP="00352390">
      <w:pPr>
        <w:ind w:right="72" w:firstLine="720"/>
        <w:jc w:val="both"/>
        <w:rPr>
          <w:b/>
          <w:bCs/>
        </w:rPr>
      </w:pPr>
      <w:r w:rsidRPr="00731A20">
        <w:rPr>
          <w:b/>
          <w:bCs/>
        </w:rPr>
        <w:t>-  в случае если сумма Задатка превышает 47 000 000 рублей - 1666 долларов США по курсу ЦБ РФ на день перечисления.</w:t>
      </w:r>
    </w:p>
    <w:p w:rsidR="005A7B5C" w:rsidRPr="00731A20" w:rsidRDefault="005A7B5C" w:rsidP="005A7B5C">
      <w:pPr>
        <w:ind w:firstLine="709"/>
        <w:jc w:val="both"/>
      </w:pPr>
      <w:r w:rsidRPr="00731A20">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www.lot-online.ru в разделе «карточка лота». </w:t>
      </w:r>
    </w:p>
    <w:p w:rsidR="005A7B5C" w:rsidRPr="00731A20" w:rsidRDefault="005A7B5C" w:rsidP="005A7B5C">
      <w:pPr>
        <w:ind w:firstLine="709"/>
        <w:jc w:val="both"/>
      </w:pPr>
      <w:r w:rsidRPr="00731A20">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w:t>
      </w:r>
      <w:proofErr w:type="gramStart"/>
      <w:r w:rsidRPr="00731A20">
        <w:t>ии ау</w:t>
      </w:r>
      <w:proofErr w:type="gramEnd"/>
      <w:r w:rsidRPr="00731A20">
        <w:t xml:space="preserve">кциона. </w:t>
      </w:r>
    </w:p>
    <w:p w:rsidR="005A7B5C" w:rsidRPr="00731A20" w:rsidRDefault="005A7B5C" w:rsidP="005A7B5C">
      <w:pPr>
        <w:ind w:firstLine="709"/>
        <w:jc w:val="both"/>
      </w:pPr>
      <w:r w:rsidRPr="00731A20">
        <w:t>Задаток перечисляется непосредственно стороной по договору о задатке (договору присоединения).</w:t>
      </w:r>
    </w:p>
    <w:p w:rsidR="005A7B5C" w:rsidRPr="00731A20" w:rsidRDefault="005A7B5C" w:rsidP="005A7B5C">
      <w:pPr>
        <w:ind w:firstLine="709"/>
        <w:jc w:val="both"/>
      </w:pPr>
      <w:r w:rsidRPr="00731A20">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731A20">
        <w:t>ххххх</w:t>
      </w:r>
      <w:proofErr w:type="spellEnd"/>
      <w:r w:rsidRPr="00731A20">
        <w:t xml:space="preserve">). </w:t>
      </w:r>
    </w:p>
    <w:p w:rsidR="005A7B5C" w:rsidRPr="00731A20" w:rsidRDefault="005A7B5C" w:rsidP="005A7B5C">
      <w:pPr>
        <w:ind w:firstLine="709"/>
        <w:jc w:val="both"/>
      </w:pPr>
      <w:r w:rsidRPr="00731A20">
        <w:t xml:space="preserve">Задаток служит обеспечением исполнения обязательства победителя аукциона по заключению договора аренды. Задаток возвращается всем участникам аукциона, кроме победителя в течение 5 (пяти) рабочих дней </w:t>
      </w:r>
      <w:proofErr w:type="gramStart"/>
      <w:r w:rsidRPr="00731A20">
        <w:t>с даты подведения</w:t>
      </w:r>
      <w:proofErr w:type="gramEnd"/>
      <w:r w:rsidRPr="00731A20">
        <w:t xml:space="preserve"> итогов аукциона.</w:t>
      </w:r>
    </w:p>
    <w:p w:rsidR="005A7B5C" w:rsidRPr="00731A20" w:rsidRDefault="005A7B5C" w:rsidP="005A7B5C">
      <w:pPr>
        <w:ind w:firstLine="709"/>
        <w:jc w:val="both"/>
      </w:pPr>
      <w:proofErr w:type="gramStart"/>
      <w:r w:rsidRPr="00731A20">
        <w:t>Задаток, перечисленный победителем аукциона засчитывается</w:t>
      </w:r>
      <w:proofErr w:type="gramEnd"/>
      <w:r w:rsidRPr="00731A20">
        <w:t xml:space="preserve"> в счет арендной платы за первые платежные периоды по договору аренды. </w:t>
      </w:r>
    </w:p>
    <w:p w:rsidR="005A7B5C" w:rsidRPr="00731A20" w:rsidRDefault="005A7B5C" w:rsidP="005A7B5C">
      <w:pPr>
        <w:ind w:firstLine="709"/>
        <w:jc w:val="both"/>
      </w:pPr>
      <w:r w:rsidRPr="00731A20">
        <w:t>Фактом внесения денежных сре</w:t>
      </w:r>
      <w:proofErr w:type="gramStart"/>
      <w:r w:rsidRPr="00731A20">
        <w:t>дств в к</w:t>
      </w:r>
      <w:proofErr w:type="gramEnd"/>
      <w:r w:rsidRPr="00731A20">
        <w:t>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rsidR="005A7B5C" w:rsidRPr="00731A20" w:rsidRDefault="005A7B5C" w:rsidP="005A7B5C">
      <w:pPr>
        <w:ind w:firstLine="709"/>
        <w:jc w:val="both"/>
      </w:pPr>
    </w:p>
    <w:p w:rsidR="005A7B5C" w:rsidRPr="00731A20" w:rsidRDefault="005A7B5C" w:rsidP="005A7B5C">
      <w:pPr>
        <w:autoSpaceDE w:val="0"/>
        <w:autoSpaceDN w:val="0"/>
        <w:adjustRightInd w:val="0"/>
        <w:ind w:firstLine="708"/>
        <w:jc w:val="both"/>
        <w:outlineLvl w:val="1"/>
      </w:pPr>
      <w:r w:rsidRPr="00731A20">
        <w:t>Для участия в аукционе по лоту претендент может подать только одну заявку.</w:t>
      </w:r>
    </w:p>
    <w:p w:rsidR="005A7B5C" w:rsidRPr="00731A20" w:rsidRDefault="005A7B5C" w:rsidP="005A7B5C">
      <w:pPr>
        <w:autoSpaceDE w:val="0"/>
        <w:autoSpaceDN w:val="0"/>
        <w:adjustRightInd w:val="0"/>
        <w:ind w:firstLine="708"/>
        <w:jc w:val="both"/>
        <w:outlineLvl w:val="1"/>
      </w:pPr>
      <w:r w:rsidRPr="00731A20">
        <w:t>Претендент вправе отозвать заявку на участие в электронном аукционе не позднее даты определения участников торгов,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rsidR="005A7B5C" w:rsidRPr="00731A20" w:rsidRDefault="005A7B5C" w:rsidP="005A7B5C">
      <w:pPr>
        <w:autoSpaceDE w:val="0"/>
        <w:autoSpaceDN w:val="0"/>
        <w:adjustRightInd w:val="0"/>
        <w:ind w:firstLine="708"/>
        <w:jc w:val="both"/>
        <w:outlineLvl w:val="1"/>
      </w:pPr>
      <w:r w:rsidRPr="00731A20">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rsidR="005A7B5C" w:rsidRPr="00731A20" w:rsidRDefault="005A7B5C" w:rsidP="005A7B5C">
      <w:pPr>
        <w:ind w:firstLine="709"/>
        <w:jc w:val="both"/>
        <w:rPr>
          <w:b/>
          <w:bCs/>
        </w:rPr>
      </w:pPr>
      <w:r w:rsidRPr="00731A20">
        <w:t>Заявки, поступившие после истечения срока приема заявок, указанного в сообщении о проведен</w:t>
      </w:r>
      <w:proofErr w:type="gramStart"/>
      <w:r w:rsidRPr="00731A20">
        <w:t>ии ау</w:t>
      </w:r>
      <w:proofErr w:type="gramEnd"/>
      <w:r w:rsidRPr="00731A20">
        <w:t>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731A20">
        <w:rPr>
          <w:b/>
          <w:bCs/>
        </w:rPr>
        <w:t xml:space="preserve"> </w:t>
      </w:r>
    </w:p>
    <w:p w:rsidR="005A7B5C" w:rsidRPr="00731A20" w:rsidRDefault="005A7B5C" w:rsidP="005A7B5C">
      <w:pPr>
        <w:ind w:firstLine="709"/>
        <w:jc w:val="both"/>
      </w:pPr>
      <w:r w:rsidRPr="00731A20">
        <w:t>Претендент приобретает статус Участника аукциона с момента подписания протокола об определении участников аукциона в электронной форме.</w:t>
      </w:r>
    </w:p>
    <w:p w:rsidR="005A7B5C" w:rsidRPr="00731A20" w:rsidRDefault="005A7B5C" w:rsidP="005A7B5C">
      <w:pPr>
        <w:autoSpaceDE w:val="0"/>
        <w:autoSpaceDN w:val="0"/>
        <w:adjustRightInd w:val="0"/>
        <w:ind w:firstLine="709"/>
        <w:jc w:val="both"/>
      </w:pPr>
      <w:r w:rsidRPr="00731A20">
        <w:lastRenderedPageBreak/>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rsidR="005A7B5C" w:rsidRPr="00731A20" w:rsidRDefault="005A7B5C" w:rsidP="005A7B5C">
      <w:pPr>
        <w:autoSpaceDE w:val="0"/>
        <w:autoSpaceDN w:val="0"/>
        <w:adjustRightInd w:val="0"/>
        <w:ind w:firstLine="709"/>
        <w:jc w:val="both"/>
      </w:pPr>
      <w:r w:rsidRPr="00731A20">
        <w:t>Организатор отказывает в допуске Претенденту к участию в аукционе если:</w:t>
      </w:r>
    </w:p>
    <w:p w:rsidR="005A7B5C" w:rsidRPr="00731A20" w:rsidRDefault="005A7B5C" w:rsidP="005A7B5C">
      <w:pPr>
        <w:numPr>
          <w:ilvl w:val="0"/>
          <w:numId w:val="4"/>
        </w:numPr>
        <w:autoSpaceDE w:val="0"/>
        <w:autoSpaceDN w:val="0"/>
        <w:adjustRightInd w:val="0"/>
        <w:ind w:left="0" w:firstLine="284"/>
        <w:jc w:val="both"/>
      </w:pPr>
      <w:r w:rsidRPr="00731A20">
        <w:t>заявка на участие в аукционе не соответствует требованиям, установленным в настоящем информационном сообщении;</w:t>
      </w:r>
    </w:p>
    <w:p w:rsidR="005A7B5C" w:rsidRPr="00731A20" w:rsidRDefault="005A7B5C" w:rsidP="005A7B5C">
      <w:pPr>
        <w:numPr>
          <w:ilvl w:val="0"/>
          <w:numId w:val="4"/>
        </w:numPr>
        <w:autoSpaceDE w:val="0"/>
        <w:autoSpaceDN w:val="0"/>
        <w:adjustRightInd w:val="0"/>
        <w:ind w:left="0" w:firstLine="284"/>
        <w:jc w:val="both"/>
      </w:pPr>
      <w:r w:rsidRPr="00731A20">
        <w:t>представленные Претендентом документы не соответствуют установленным к ним требованиям или сведения, содержащиеся в них, недостоверны.</w:t>
      </w:r>
    </w:p>
    <w:p w:rsidR="005A7B5C" w:rsidRPr="00731A20" w:rsidRDefault="00352390" w:rsidP="005A7B5C">
      <w:pPr>
        <w:numPr>
          <w:ilvl w:val="0"/>
          <w:numId w:val="4"/>
        </w:numPr>
        <w:ind w:left="0" w:firstLine="284"/>
        <w:jc w:val="both"/>
      </w:pPr>
      <w:r w:rsidRPr="00731A20">
        <w:t>на дату определения Участников  торгов не подтверждено  поступление   денежных  сре</w:t>
      </w:r>
      <w:proofErr w:type="gramStart"/>
      <w:r w:rsidRPr="00731A20">
        <w:t>дств  в  р</w:t>
      </w:r>
      <w:proofErr w:type="gramEnd"/>
      <w:r w:rsidRPr="00731A20">
        <w:t>азмере   обеспечения   участия    в  торгах,  в порядке и на условиях договора о задатке</w:t>
      </w:r>
      <w:r w:rsidR="005A7B5C" w:rsidRPr="00731A20">
        <w:t>.</w:t>
      </w:r>
      <w:r w:rsidRPr="00731A20">
        <w:t xml:space="preserve"> </w:t>
      </w:r>
    </w:p>
    <w:p w:rsidR="005A7B5C" w:rsidRPr="00731A20" w:rsidRDefault="005A7B5C" w:rsidP="005A7B5C">
      <w:pPr>
        <w:autoSpaceDE w:val="0"/>
        <w:autoSpaceDN w:val="0"/>
        <w:adjustRightInd w:val="0"/>
        <w:ind w:firstLine="284"/>
        <w:jc w:val="both"/>
        <w:outlineLvl w:val="1"/>
      </w:pPr>
      <w:r w:rsidRPr="00731A20">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rsidR="00753214" w:rsidRPr="00731A20" w:rsidRDefault="005A7B5C" w:rsidP="00352390">
      <w:pPr>
        <w:ind w:firstLine="284"/>
      </w:pPr>
      <w:r w:rsidRPr="00731A20">
        <w:t>В электронном аукционе могут принимать участие только Претенденты, признанные Организатором торгов в установленном порядке его Участниками</w:t>
      </w:r>
      <w:proofErr w:type="gramStart"/>
      <w:r w:rsidRPr="00731A20">
        <w:t>.</w:t>
      </w:r>
      <w:r w:rsidR="00352390" w:rsidRPr="00731A20">
        <w:t>»</w:t>
      </w:r>
      <w:proofErr w:type="gramEnd"/>
    </w:p>
    <w:p w:rsidR="005A7B5C" w:rsidRPr="00731A20" w:rsidRDefault="005A7B5C" w:rsidP="005A7B5C">
      <w:pPr>
        <w:ind w:firstLine="284"/>
        <w:jc w:val="center"/>
      </w:pPr>
    </w:p>
    <w:p w:rsidR="005A7B5C" w:rsidRPr="00731A20" w:rsidRDefault="005A7B5C" w:rsidP="005A7B5C">
      <w:pPr>
        <w:ind w:firstLine="720"/>
        <w:jc w:val="center"/>
      </w:pPr>
    </w:p>
    <w:p w:rsidR="005A7B5C" w:rsidRPr="00731A20" w:rsidRDefault="009B6CD6" w:rsidP="009B6CD6">
      <w:pPr>
        <w:ind w:firstLine="284"/>
        <w:jc w:val="center"/>
        <w:rPr>
          <w:b/>
          <w:i/>
        </w:rPr>
      </w:pPr>
      <w:r w:rsidRPr="00731A20">
        <w:rPr>
          <w:b/>
        </w:rPr>
        <w:t>2.</w:t>
      </w:r>
      <w:r w:rsidRPr="00731A20">
        <w:rPr>
          <w:b/>
        </w:rPr>
        <w:tab/>
      </w:r>
      <w:r w:rsidRPr="00731A20">
        <w:rPr>
          <w:b/>
          <w:i/>
        </w:rPr>
        <w:t>Порядок проведения электронного аукциона изложить в следующей редакции:</w:t>
      </w:r>
    </w:p>
    <w:p w:rsidR="005A7B5C" w:rsidRPr="00731A20" w:rsidRDefault="005A7B5C" w:rsidP="005A7B5C">
      <w:pPr>
        <w:ind w:firstLine="720"/>
        <w:jc w:val="center"/>
      </w:pPr>
    </w:p>
    <w:p w:rsidR="00753214" w:rsidRPr="00731A20" w:rsidRDefault="009B6CD6" w:rsidP="00753214">
      <w:pPr>
        <w:ind w:firstLine="709"/>
        <w:jc w:val="center"/>
        <w:rPr>
          <w:b/>
        </w:rPr>
      </w:pPr>
      <w:r w:rsidRPr="00731A20">
        <w:rPr>
          <w:b/>
        </w:rPr>
        <w:t>«</w:t>
      </w:r>
      <w:r w:rsidR="00753214" w:rsidRPr="00731A20">
        <w:rPr>
          <w:b/>
        </w:rPr>
        <w:t>Порядок проведения электронного аукциона:</w:t>
      </w:r>
    </w:p>
    <w:p w:rsidR="00753214" w:rsidRPr="00731A20" w:rsidRDefault="00753214" w:rsidP="00753214">
      <w:pPr>
        <w:ind w:firstLine="709"/>
        <w:jc w:val="both"/>
      </w:pPr>
      <w:r w:rsidRPr="00731A20">
        <w:t>Порядок проведения торгов на понижение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r w:rsidRPr="00731A20">
        <w:rPr>
          <w:bCs/>
        </w:rPr>
        <w:t xml:space="preserve"> размещенном на </w:t>
      </w:r>
      <w:r w:rsidRPr="00731A20">
        <w:t xml:space="preserve">сайте </w:t>
      </w:r>
      <w:hyperlink r:id="rId8" w:history="1">
        <w:r w:rsidRPr="00731A20">
          <w:rPr>
            <w:rStyle w:val="a4"/>
          </w:rPr>
          <w:t>www.lot-online.ru</w:t>
        </w:r>
      </w:hyperlink>
      <w:r w:rsidRPr="00731A20">
        <w:t xml:space="preserve">. </w:t>
      </w:r>
    </w:p>
    <w:p w:rsidR="00753214" w:rsidRPr="00731A20" w:rsidRDefault="00753214" w:rsidP="00753214">
      <w:pPr>
        <w:autoSpaceDE w:val="0"/>
        <w:autoSpaceDN w:val="0"/>
        <w:adjustRightInd w:val="0"/>
        <w:ind w:firstLine="708"/>
        <w:jc w:val="both"/>
        <w:outlineLvl w:val="1"/>
      </w:pPr>
      <w:r w:rsidRPr="00731A20">
        <w:t>Процедура электронного аукциона считается завершенной с момента подписания Организатором торгов протокола об итогах электронного аукциона.</w:t>
      </w:r>
    </w:p>
    <w:p w:rsidR="00753214" w:rsidRPr="00731A20" w:rsidRDefault="00753214" w:rsidP="00753214">
      <w:pPr>
        <w:autoSpaceDE w:val="0"/>
        <w:autoSpaceDN w:val="0"/>
        <w:adjustRightInd w:val="0"/>
        <w:ind w:firstLine="709"/>
        <w:jc w:val="both"/>
      </w:pPr>
      <w:r w:rsidRPr="00731A20">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rsidR="00753214" w:rsidRPr="00731A20" w:rsidRDefault="00753214" w:rsidP="00753214">
      <w:pPr>
        <w:autoSpaceDE w:val="0"/>
        <w:autoSpaceDN w:val="0"/>
        <w:adjustRightInd w:val="0"/>
        <w:ind w:firstLine="709"/>
        <w:jc w:val="both"/>
      </w:pPr>
      <w:r w:rsidRPr="00731A20">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rsidR="00753214" w:rsidRPr="00731A20" w:rsidRDefault="00753214" w:rsidP="00753214">
      <w:pPr>
        <w:tabs>
          <w:tab w:val="right" w:leader="dot" w:pos="4762"/>
        </w:tabs>
        <w:autoSpaceDE w:val="0"/>
        <w:autoSpaceDN w:val="0"/>
        <w:adjustRightInd w:val="0"/>
        <w:spacing w:line="210" w:lineRule="atLeast"/>
        <w:ind w:firstLine="720"/>
        <w:jc w:val="both"/>
        <w:rPr>
          <w:b/>
        </w:rPr>
      </w:pPr>
      <w:r w:rsidRPr="00731A20">
        <w:rPr>
          <w:b/>
          <w:color w:val="000000"/>
        </w:rPr>
        <w:t>Договор аренды заключается между собственником и победителем аукциона в течение 10</w:t>
      </w:r>
      <w:r w:rsidRPr="00731A20">
        <w:rPr>
          <w:b/>
        </w:rPr>
        <w:t xml:space="preserve"> (десяти)</w:t>
      </w:r>
      <w:r w:rsidRPr="00731A20">
        <w:t xml:space="preserve"> </w:t>
      </w:r>
      <w:r w:rsidRPr="00731A20">
        <w:rPr>
          <w:b/>
          <w:color w:val="000000"/>
        </w:rPr>
        <w:t xml:space="preserve">рабочих дней </w:t>
      </w:r>
      <w:proofErr w:type="gramStart"/>
      <w:r w:rsidRPr="00731A20">
        <w:rPr>
          <w:b/>
          <w:color w:val="000000"/>
        </w:rPr>
        <w:t>с даты подведения</w:t>
      </w:r>
      <w:proofErr w:type="gramEnd"/>
      <w:r w:rsidRPr="00731A20">
        <w:rPr>
          <w:b/>
          <w:color w:val="000000"/>
        </w:rPr>
        <w:t xml:space="preserve"> итогов аукциона в соответствии с примерной формой, размещенной на сайте www.lot-online.</w:t>
      </w:r>
      <w:r w:rsidRPr="00731A20">
        <w:rPr>
          <w:b/>
        </w:rPr>
        <w:t>ru в разделе «карточка лота».</w:t>
      </w:r>
    </w:p>
    <w:p w:rsidR="009B6CD6" w:rsidRPr="00731A20" w:rsidRDefault="009B6CD6" w:rsidP="009B6CD6">
      <w:pPr>
        <w:jc w:val="both"/>
        <w:rPr>
          <w:b/>
        </w:rPr>
      </w:pPr>
      <w:r w:rsidRPr="00731A20">
        <w:rPr>
          <w:b/>
        </w:rPr>
        <w:t>Собственником может быть отказано в заключени</w:t>
      </w:r>
      <w:proofErr w:type="gramStart"/>
      <w:r w:rsidRPr="00731A20">
        <w:rPr>
          <w:b/>
        </w:rPr>
        <w:t>и</w:t>
      </w:r>
      <w:proofErr w:type="gramEnd"/>
      <w:r w:rsidRPr="00731A20">
        <w:rPr>
          <w:b/>
        </w:rPr>
        <w:t xml:space="preserve"> 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rsidR="005E4A42" w:rsidRPr="00731A20" w:rsidRDefault="009B6CD6" w:rsidP="009B6CD6">
      <w:pPr>
        <w:tabs>
          <w:tab w:val="right" w:leader="dot" w:pos="4762"/>
        </w:tabs>
        <w:autoSpaceDE w:val="0"/>
        <w:autoSpaceDN w:val="0"/>
        <w:adjustRightInd w:val="0"/>
        <w:spacing w:line="210" w:lineRule="atLeast"/>
        <w:ind w:firstLine="720"/>
        <w:jc w:val="both"/>
        <w:rPr>
          <w:b/>
        </w:rPr>
      </w:pPr>
      <w:r w:rsidRPr="00731A20">
        <w:rPr>
          <w:b/>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rsidR="00753214" w:rsidRDefault="00753214" w:rsidP="00753214">
      <w:pPr>
        <w:tabs>
          <w:tab w:val="right" w:leader="dot" w:pos="4762"/>
        </w:tabs>
        <w:autoSpaceDE w:val="0"/>
        <w:autoSpaceDN w:val="0"/>
        <w:adjustRightInd w:val="0"/>
        <w:spacing w:line="210" w:lineRule="atLeast"/>
        <w:ind w:firstLine="720"/>
        <w:jc w:val="both"/>
        <w:rPr>
          <w:b/>
          <w:color w:val="000000"/>
        </w:rPr>
      </w:pPr>
      <w:r w:rsidRPr="00731A20">
        <w:rPr>
          <w:b/>
        </w:rPr>
        <w:t>Срок внесения платежа по арендной плате - по условиям Договора аренды нежилого помещения.</w:t>
      </w:r>
      <w:r>
        <w:rPr>
          <w:b/>
        </w:rPr>
        <w:t xml:space="preserve"> </w:t>
      </w:r>
    </w:p>
    <w:p w:rsidR="00753214" w:rsidRDefault="00753214" w:rsidP="00753214">
      <w:pPr>
        <w:ind w:firstLine="709"/>
        <w:jc w:val="both"/>
      </w:pPr>
      <w:r>
        <w:lastRenderedPageBreak/>
        <w:t xml:space="preserve">При уклонении (отказе) победителя аукциона от заключения в установленный срок договора аренды задаток ему не возвращается, и он утрачивает право на заключение указанного договора. </w:t>
      </w:r>
    </w:p>
    <w:p w:rsidR="00753214" w:rsidRDefault="00753214" w:rsidP="00753214">
      <w:pPr>
        <w:ind w:right="-57" w:firstLine="709"/>
        <w:jc w:val="both"/>
        <w:rPr>
          <w:b/>
        </w:rPr>
      </w:pPr>
      <w:proofErr w:type="gramStart"/>
      <w:r>
        <w:rPr>
          <w:b/>
          <w:bCs/>
        </w:rPr>
        <w:t xml:space="preserve">В случае признания аукциона в электронной форме несостоявшимся по причине допуска к участию только одного Участника, </w:t>
      </w:r>
      <w:r>
        <w:rPr>
          <w:b/>
        </w:rPr>
        <w:t xml:space="preserve">договор аренды может быть заключен собственником с единственным участником аукциона по минимальной цене </w:t>
      </w:r>
      <w:r>
        <w:rPr>
          <w:b/>
          <w:color w:val="000000"/>
        </w:rPr>
        <w:t>постоянной составляющей месячной арендной платы</w:t>
      </w:r>
      <w:r>
        <w:rPr>
          <w:b/>
        </w:rPr>
        <w:t xml:space="preserve"> в течение 15 (пятнадцати) рабочих дней с даты признания аукциона несостоявшимся. </w:t>
      </w:r>
      <w:proofErr w:type="gramEnd"/>
    </w:p>
    <w:p w:rsidR="00753214" w:rsidRDefault="00753214" w:rsidP="00753214">
      <w:pPr>
        <w:ind w:firstLine="709"/>
        <w:jc w:val="both"/>
      </w:pPr>
      <w:r>
        <w:t xml:space="preserve">Задаток, перечисленный Единственным участником аукциона, возвращается такому участнику в течение 5 (пяти) банковских дней </w:t>
      </w:r>
      <w:proofErr w:type="gramStart"/>
      <w:r>
        <w:t>с даты признания</w:t>
      </w:r>
      <w:proofErr w:type="gramEnd"/>
      <w:r>
        <w:t xml:space="preserve"> аукциона несостоявшимся.</w:t>
      </w:r>
    </w:p>
    <w:p w:rsidR="00753214" w:rsidRDefault="00753214" w:rsidP="00753214">
      <w:pPr>
        <w:autoSpaceDE w:val="0"/>
        <w:autoSpaceDN w:val="0"/>
        <w:adjustRightInd w:val="0"/>
        <w:ind w:firstLine="720"/>
        <w:jc w:val="both"/>
        <w:rPr>
          <w:b/>
          <w:color w:val="000000"/>
        </w:rPr>
      </w:pPr>
    </w:p>
    <w:p w:rsidR="00753214" w:rsidRDefault="00753214" w:rsidP="00753214">
      <w:pPr>
        <w:autoSpaceDE w:val="0"/>
        <w:autoSpaceDN w:val="0"/>
        <w:adjustRightInd w:val="0"/>
        <w:ind w:firstLine="720"/>
        <w:jc w:val="both"/>
        <w:rPr>
          <w:b/>
          <w:color w:val="000000"/>
        </w:rPr>
      </w:pPr>
      <w:r>
        <w:rPr>
          <w:b/>
          <w:color w:val="000000"/>
        </w:rPr>
        <w:t>Аукцион признается несостоявшимся, если:</w:t>
      </w:r>
    </w:p>
    <w:p w:rsidR="00753214" w:rsidRDefault="00753214" w:rsidP="00753214">
      <w:pPr>
        <w:numPr>
          <w:ilvl w:val="0"/>
          <w:numId w:val="5"/>
        </w:numPr>
        <w:autoSpaceDE w:val="0"/>
        <w:autoSpaceDN w:val="0"/>
        <w:adjustRightInd w:val="0"/>
        <w:jc w:val="both"/>
        <w:rPr>
          <w:b/>
          <w:color w:val="000000"/>
        </w:rPr>
      </w:pPr>
      <w:r>
        <w:rPr>
          <w:b/>
        </w:rPr>
        <w:t>для участия в аукционе подано менее двух заявок;</w:t>
      </w:r>
    </w:p>
    <w:p w:rsidR="00753214" w:rsidRDefault="00753214" w:rsidP="00753214">
      <w:pPr>
        <w:numPr>
          <w:ilvl w:val="0"/>
          <w:numId w:val="5"/>
        </w:numPr>
        <w:autoSpaceDE w:val="0"/>
        <w:autoSpaceDN w:val="0"/>
        <w:adjustRightInd w:val="0"/>
        <w:jc w:val="both"/>
        <w:rPr>
          <w:b/>
          <w:color w:val="000000"/>
        </w:rPr>
      </w:pPr>
      <w:r>
        <w:rPr>
          <w:b/>
        </w:rPr>
        <w:t xml:space="preserve">ни один из Участников не представил предложение по цене </w:t>
      </w:r>
      <w:r>
        <w:rPr>
          <w:b/>
          <w:color w:val="000000"/>
        </w:rPr>
        <w:t>постоянной составляющей месячной арендной платы</w:t>
      </w:r>
      <w:proofErr w:type="gramStart"/>
      <w:r>
        <w:rPr>
          <w:b/>
        </w:rPr>
        <w:t>.</w:t>
      </w:r>
      <w:r w:rsidR="00731A20">
        <w:rPr>
          <w:b/>
        </w:rPr>
        <w:t>»</w:t>
      </w:r>
      <w:proofErr w:type="gramEnd"/>
    </w:p>
    <w:p w:rsidR="00753214" w:rsidRDefault="00753214" w:rsidP="00753214">
      <w:pPr>
        <w:autoSpaceDE w:val="0"/>
        <w:autoSpaceDN w:val="0"/>
        <w:adjustRightInd w:val="0"/>
        <w:jc w:val="both"/>
        <w:rPr>
          <w:b/>
        </w:rPr>
      </w:pPr>
    </w:p>
    <w:p w:rsidR="00C91B56" w:rsidRPr="00CA7D88" w:rsidRDefault="00C91B56" w:rsidP="006A1763">
      <w:pPr>
        <w:autoSpaceDE w:val="0"/>
        <w:autoSpaceDN w:val="0"/>
        <w:adjustRightInd w:val="0"/>
        <w:ind w:firstLine="708"/>
        <w:jc w:val="both"/>
        <w:rPr>
          <w:rFonts w:eastAsia="NewtonC"/>
        </w:rPr>
      </w:pPr>
      <w:bookmarkStart w:id="0" w:name="_GoBack"/>
      <w:bookmarkEnd w:id="0"/>
    </w:p>
    <w:p w:rsidR="006A1763" w:rsidRPr="00CA7D88" w:rsidRDefault="006A1763" w:rsidP="006A1763">
      <w:pPr>
        <w:autoSpaceDE w:val="0"/>
        <w:autoSpaceDN w:val="0"/>
        <w:adjustRightInd w:val="0"/>
        <w:ind w:firstLine="708"/>
        <w:jc w:val="both"/>
        <w:rPr>
          <w:rFonts w:eastAsia="NewtonC"/>
        </w:rPr>
      </w:pPr>
      <w:r w:rsidRPr="00CA7D88">
        <w:rPr>
          <w:rFonts w:eastAsia="NewtonC"/>
        </w:rPr>
        <w:t xml:space="preserve">Подробная информация о проведении Электронного аукциона размещена </w:t>
      </w:r>
      <w:r w:rsidRPr="00CA7D88">
        <w:rPr>
          <w:bCs/>
        </w:rPr>
        <w:t xml:space="preserve">на электронной торговой площадке АО «Российский аукционный дом» по адресу </w:t>
      </w:r>
      <w:hyperlink r:id="rId9" w:history="1">
        <w:r w:rsidRPr="00CA7D88">
          <w:rPr>
            <w:rStyle w:val="a4"/>
            <w:bCs/>
          </w:rPr>
          <w:t>www.lot-online.ru</w:t>
        </w:r>
      </w:hyperlink>
      <w:r w:rsidRPr="00CA7D88">
        <w:rPr>
          <w:bCs/>
        </w:rPr>
        <w:t>,   а также на  интернет</w:t>
      </w:r>
      <w:r w:rsidR="004B0AE6">
        <w:rPr>
          <w:bCs/>
        </w:rPr>
        <w:t xml:space="preserve"> </w:t>
      </w:r>
      <w:r w:rsidRPr="00CA7D88">
        <w:rPr>
          <w:bCs/>
        </w:rPr>
        <w:t xml:space="preserve">- сайте АО «Российский аукционный дом» </w:t>
      </w:r>
      <w:hyperlink r:id="rId10" w:history="1">
        <w:r w:rsidRPr="00CA7D88">
          <w:rPr>
            <w:rStyle w:val="a4"/>
            <w:bCs/>
          </w:rPr>
          <w:t>www.auction-house.ru</w:t>
        </w:r>
      </w:hyperlink>
    </w:p>
    <w:p w:rsidR="00EF6C2C" w:rsidRPr="00CA7D88" w:rsidRDefault="00EF6C2C" w:rsidP="00EF6C2C">
      <w:pPr>
        <w:pStyle w:val="a3"/>
        <w:widowControl w:val="0"/>
        <w:ind w:left="0" w:right="-1" w:firstLine="720"/>
        <w:rPr>
          <w:szCs w:val="24"/>
        </w:rPr>
      </w:pPr>
    </w:p>
    <w:sectPr w:rsidR="00EF6C2C" w:rsidRPr="00CA7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ewsGothic_A.Z_PS">
    <w:altName w:val="Courier New"/>
    <w:charset w:val="00"/>
    <w:family w:val="roman"/>
    <w:pitch w:val="variable"/>
    <w:sig w:usb0="00000003" w:usb1="00000000" w:usb2="00000000" w:usb3="00000000" w:csb0="00000001" w:csb1="00000000"/>
  </w:font>
  <w:font w:name="Newton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C02"/>
    <w:multiLevelType w:val="hybridMultilevel"/>
    <w:tmpl w:val="CB00584A"/>
    <w:lvl w:ilvl="0" w:tplc="546AB8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2A43179"/>
    <w:multiLevelType w:val="hybridMultilevel"/>
    <w:tmpl w:val="57D062BE"/>
    <w:lvl w:ilvl="0" w:tplc="96280148">
      <w:start w:val="1"/>
      <w:numFmt w:val="bullet"/>
      <w:lvlText w:val="-"/>
      <w:lvlJc w:val="left"/>
      <w:pPr>
        <w:tabs>
          <w:tab w:val="num" w:pos="720"/>
        </w:tabs>
        <w:ind w:left="720" w:hanging="360"/>
      </w:pPr>
      <w:rPr>
        <w:rFonts w:ascii="Arial" w:hAnsi="Arial" w:hint="default"/>
      </w:rPr>
    </w:lvl>
    <w:lvl w:ilvl="1" w:tplc="692299E0" w:tentative="1">
      <w:start w:val="1"/>
      <w:numFmt w:val="bullet"/>
      <w:lvlText w:val="-"/>
      <w:lvlJc w:val="left"/>
      <w:pPr>
        <w:tabs>
          <w:tab w:val="num" w:pos="1440"/>
        </w:tabs>
        <w:ind w:left="1440" w:hanging="360"/>
      </w:pPr>
      <w:rPr>
        <w:rFonts w:ascii="Arial" w:hAnsi="Arial" w:hint="default"/>
      </w:rPr>
    </w:lvl>
    <w:lvl w:ilvl="2" w:tplc="8B523172" w:tentative="1">
      <w:start w:val="1"/>
      <w:numFmt w:val="bullet"/>
      <w:lvlText w:val="-"/>
      <w:lvlJc w:val="left"/>
      <w:pPr>
        <w:tabs>
          <w:tab w:val="num" w:pos="2160"/>
        </w:tabs>
        <w:ind w:left="2160" w:hanging="360"/>
      </w:pPr>
      <w:rPr>
        <w:rFonts w:ascii="Arial" w:hAnsi="Arial" w:hint="default"/>
      </w:rPr>
    </w:lvl>
    <w:lvl w:ilvl="3" w:tplc="595CA058" w:tentative="1">
      <w:start w:val="1"/>
      <w:numFmt w:val="bullet"/>
      <w:lvlText w:val="-"/>
      <w:lvlJc w:val="left"/>
      <w:pPr>
        <w:tabs>
          <w:tab w:val="num" w:pos="2880"/>
        </w:tabs>
        <w:ind w:left="2880" w:hanging="360"/>
      </w:pPr>
      <w:rPr>
        <w:rFonts w:ascii="Arial" w:hAnsi="Arial" w:hint="default"/>
      </w:rPr>
    </w:lvl>
    <w:lvl w:ilvl="4" w:tplc="FAC05088" w:tentative="1">
      <w:start w:val="1"/>
      <w:numFmt w:val="bullet"/>
      <w:lvlText w:val="-"/>
      <w:lvlJc w:val="left"/>
      <w:pPr>
        <w:tabs>
          <w:tab w:val="num" w:pos="3600"/>
        </w:tabs>
        <w:ind w:left="3600" w:hanging="360"/>
      </w:pPr>
      <w:rPr>
        <w:rFonts w:ascii="Arial" w:hAnsi="Arial" w:hint="default"/>
      </w:rPr>
    </w:lvl>
    <w:lvl w:ilvl="5" w:tplc="F8AC795C" w:tentative="1">
      <w:start w:val="1"/>
      <w:numFmt w:val="bullet"/>
      <w:lvlText w:val="-"/>
      <w:lvlJc w:val="left"/>
      <w:pPr>
        <w:tabs>
          <w:tab w:val="num" w:pos="4320"/>
        </w:tabs>
        <w:ind w:left="4320" w:hanging="360"/>
      </w:pPr>
      <w:rPr>
        <w:rFonts w:ascii="Arial" w:hAnsi="Arial" w:hint="default"/>
      </w:rPr>
    </w:lvl>
    <w:lvl w:ilvl="6" w:tplc="2C901BD8" w:tentative="1">
      <w:start w:val="1"/>
      <w:numFmt w:val="bullet"/>
      <w:lvlText w:val="-"/>
      <w:lvlJc w:val="left"/>
      <w:pPr>
        <w:tabs>
          <w:tab w:val="num" w:pos="5040"/>
        </w:tabs>
        <w:ind w:left="5040" w:hanging="360"/>
      </w:pPr>
      <w:rPr>
        <w:rFonts w:ascii="Arial" w:hAnsi="Arial" w:hint="default"/>
      </w:rPr>
    </w:lvl>
    <w:lvl w:ilvl="7" w:tplc="93A4758A" w:tentative="1">
      <w:start w:val="1"/>
      <w:numFmt w:val="bullet"/>
      <w:lvlText w:val="-"/>
      <w:lvlJc w:val="left"/>
      <w:pPr>
        <w:tabs>
          <w:tab w:val="num" w:pos="5760"/>
        </w:tabs>
        <w:ind w:left="5760" w:hanging="360"/>
      </w:pPr>
      <w:rPr>
        <w:rFonts w:ascii="Arial" w:hAnsi="Arial" w:hint="default"/>
      </w:rPr>
    </w:lvl>
    <w:lvl w:ilvl="8" w:tplc="C63ED8B4" w:tentative="1">
      <w:start w:val="1"/>
      <w:numFmt w:val="bullet"/>
      <w:lvlText w:val="-"/>
      <w:lvlJc w:val="left"/>
      <w:pPr>
        <w:tabs>
          <w:tab w:val="num" w:pos="6480"/>
        </w:tabs>
        <w:ind w:left="6480" w:hanging="360"/>
      </w:pPr>
      <w:rPr>
        <w:rFonts w:ascii="Arial" w:hAnsi="Arial" w:hint="default"/>
      </w:rPr>
    </w:lvl>
  </w:abstractNum>
  <w:abstractNum w:abstractNumId="2">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2E067CF"/>
    <w:multiLevelType w:val="hybridMultilevel"/>
    <w:tmpl w:val="88BAD0C0"/>
    <w:lvl w:ilvl="0" w:tplc="54DC01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4A236037"/>
    <w:multiLevelType w:val="hybridMultilevel"/>
    <w:tmpl w:val="6BCA81A0"/>
    <w:lvl w:ilvl="0" w:tplc="B5E6A9E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A"/>
    <w:rsid w:val="000F54A8"/>
    <w:rsid w:val="00125C9D"/>
    <w:rsid w:val="00140D7A"/>
    <w:rsid w:val="001438BC"/>
    <w:rsid w:val="001466DC"/>
    <w:rsid w:val="00155509"/>
    <w:rsid w:val="001958B7"/>
    <w:rsid w:val="001C438F"/>
    <w:rsid w:val="001D2BBF"/>
    <w:rsid w:val="001E6D42"/>
    <w:rsid w:val="0021566A"/>
    <w:rsid w:val="00275B75"/>
    <w:rsid w:val="00297E26"/>
    <w:rsid w:val="002E63E6"/>
    <w:rsid w:val="003027E6"/>
    <w:rsid w:val="0033226F"/>
    <w:rsid w:val="0034675B"/>
    <w:rsid w:val="00352390"/>
    <w:rsid w:val="00357657"/>
    <w:rsid w:val="004763A5"/>
    <w:rsid w:val="00483566"/>
    <w:rsid w:val="004936F8"/>
    <w:rsid w:val="004A24DC"/>
    <w:rsid w:val="004B0AE6"/>
    <w:rsid w:val="005A7674"/>
    <w:rsid w:val="005A7B5C"/>
    <w:rsid w:val="005E4A42"/>
    <w:rsid w:val="005F3D60"/>
    <w:rsid w:val="00647CF2"/>
    <w:rsid w:val="00681534"/>
    <w:rsid w:val="006A1763"/>
    <w:rsid w:val="006B44B9"/>
    <w:rsid w:val="006E2B14"/>
    <w:rsid w:val="007117B4"/>
    <w:rsid w:val="00731A20"/>
    <w:rsid w:val="00753214"/>
    <w:rsid w:val="00782737"/>
    <w:rsid w:val="00832172"/>
    <w:rsid w:val="0084018B"/>
    <w:rsid w:val="008539ED"/>
    <w:rsid w:val="008B1278"/>
    <w:rsid w:val="008D1B43"/>
    <w:rsid w:val="00904F8F"/>
    <w:rsid w:val="00920E4F"/>
    <w:rsid w:val="009327C0"/>
    <w:rsid w:val="00935639"/>
    <w:rsid w:val="00937740"/>
    <w:rsid w:val="0095788F"/>
    <w:rsid w:val="00995471"/>
    <w:rsid w:val="009B6CD6"/>
    <w:rsid w:val="009B7775"/>
    <w:rsid w:val="009B7A34"/>
    <w:rsid w:val="009E41C5"/>
    <w:rsid w:val="009F0107"/>
    <w:rsid w:val="00A2439A"/>
    <w:rsid w:val="00A352BE"/>
    <w:rsid w:val="00A37F9A"/>
    <w:rsid w:val="00AD7928"/>
    <w:rsid w:val="00B2292B"/>
    <w:rsid w:val="00B32ECC"/>
    <w:rsid w:val="00B5096A"/>
    <w:rsid w:val="00B562B9"/>
    <w:rsid w:val="00B63A21"/>
    <w:rsid w:val="00B73F0F"/>
    <w:rsid w:val="00B94918"/>
    <w:rsid w:val="00BB4766"/>
    <w:rsid w:val="00BC21B3"/>
    <w:rsid w:val="00BD5000"/>
    <w:rsid w:val="00BE12BF"/>
    <w:rsid w:val="00C133C6"/>
    <w:rsid w:val="00C13459"/>
    <w:rsid w:val="00C42C4C"/>
    <w:rsid w:val="00C91B56"/>
    <w:rsid w:val="00CA4EDE"/>
    <w:rsid w:val="00CA7D88"/>
    <w:rsid w:val="00CC389A"/>
    <w:rsid w:val="00D25D4C"/>
    <w:rsid w:val="00D372A7"/>
    <w:rsid w:val="00D42F46"/>
    <w:rsid w:val="00DD53F7"/>
    <w:rsid w:val="00E27222"/>
    <w:rsid w:val="00E27FA1"/>
    <w:rsid w:val="00E44D38"/>
    <w:rsid w:val="00E47BEF"/>
    <w:rsid w:val="00E54D00"/>
    <w:rsid w:val="00E55540"/>
    <w:rsid w:val="00E564AD"/>
    <w:rsid w:val="00E56550"/>
    <w:rsid w:val="00EA78C8"/>
    <w:rsid w:val="00ED5DF0"/>
    <w:rsid w:val="00EE396B"/>
    <w:rsid w:val="00EE57FD"/>
    <w:rsid w:val="00EF6C2C"/>
    <w:rsid w:val="00FA7C90"/>
    <w:rsid w:val="00FF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a5">
    <w:name w:val="List Paragraph"/>
    <w:basedOn w:val="a"/>
    <w:uiPriority w:val="34"/>
    <w:qFormat/>
    <w:rsid w:val="00904F8F"/>
    <w:pPr>
      <w:ind w:left="720"/>
      <w:contextualSpacing/>
    </w:pPr>
    <w:rPr>
      <w:rFonts w:ascii="NTTimes/Cyrillic" w:hAnsi="NTTimes/Cyrillic"/>
      <w:szCs w:val="20"/>
      <w:lang w:val="en-US"/>
    </w:rPr>
  </w:style>
  <w:style w:type="paragraph" w:styleId="2">
    <w:name w:val="Body Text Indent 2"/>
    <w:basedOn w:val="a"/>
    <w:link w:val="20"/>
    <w:rsid w:val="00B94918"/>
    <w:pPr>
      <w:ind w:firstLine="360"/>
      <w:jc w:val="both"/>
    </w:pPr>
    <w:rPr>
      <w:b/>
    </w:rPr>
  </w:style>
  <w:style w:type="character" w:customStyle="1" w:styleId="20">
    <w:name w:val="Основной текст с отступом 2 Знак"/>
    <w:basedOn w:val="a0"/>
    <w:link w:val="2"/>
    <w:rsid w:val="00B94918"/>
    <w:rPr>
      <w:rFonts w:ascii="Times New Roman" w:eastAsia="Times New Roman" w:hAnsi="Times New Roman" w:cs="Times New Roman"/>
      <w:b/>
      <w:sz w:val="24"/>
      <w:szCs w:val="24"/>
      <w:lang w:eastAsia="ru-RU"/>
    </w:rPr>
  </w:style>
  <w:style w:type="paragraph" w:styleId="a6">
    <w:name w:val="Body Text Indent"/>
    <w:basedOn w:val="a"/>
    <w:link w:val="a7"/>
    <w:uiPriority w:val="99"/>
    <w:semiHidden/>
    <w:unhideWhenUsed/>
    <w:rsid w:val="00EF6C2C"/>
    <w:pPr>
      <w:spacing w:after="120"/>
      <w:ind w:left="283"/>
    </w:pPr>
  </w:style>
  <w:style w:type="character" w:customStyle="1" w:styleId="a7">
    <w:name w:val="Основной текст с отступом Знак"/>
    <w:basedOn w:val="a0"/>
    <w:link w:val="a6"/>
    <w:uiPriority w:val="99"/>
    <w:semiHidden/>
    <w:rsid w:val="00EF6C2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B44B9"/>
    <w:rPr>
      <w:rFonts w:ascii="Tahoma" w:hAnsi="Tahoma" w:cs="Tahoma"/>
      <w:sz w:val="16"/>
      <w:szCs w:val="16"/>
    </w:rPr>
  </w:style>
  <w:style w:type="character" w:customStyle="1" w:styleId="a9">
    <w:name w:val="Текст выноски Знак"/>
    <w:basedOn w:val="a0"/>
    <w:link w:val="a8"/>
    <w:uiPriority w:val="99"/>
    <w:semiHidden/>
    <w:rsid w:val="006B44B9"/>
    <w:rPr>
      <w:rFonts w:ascii="Tahoma" w:eastAsia="Times New Roman" w:hAnsi="Tahoma" w:cs="Tahoma"/>
      <w:sz w:val="16"/>
      <w:szCs w:val="16"/>
      <w:lang w:eastAsia="ru-RU"/>
    </w:rPr>
  </w:style>
  <w:style w:type="paragraph" w:customStyle="1" w:styleId="aa">
    <w:name w:val="Знак Знак"/>
    <w:basedOn w:val="a"/>
    <w:rsid w:val="009B7775"/>
    <w:pPr>
      <w:spacing w:after="160" w:line="240" w:lineRule="exact"/>
    </w:pPr>
    <w:rPr>
      <w:rFonts w:ascii="Verdana" w:eastAsia="MS Mincho" w:hAnsi="Verdana" w:cs="Verdana"/>
      <w:sz w:val="20"/>
      <w:szCs w:val="20"/>
      <w:lang w:val="en-GB" w:eastAsia="en-US"/>
    </w:rPr>
  </w:style>
  <w:style w:type="character" w:styleId="ab">
    <w:name w:val="annotation reference"/>
    <w:basedOn w:val="a0"/>
    <w:uiPriority w:val="99"/>
    <w:semiHidden/>
    <w:unhideWhenUsed/>
    <w:rsid w:val="00ED5DF0"/>
    <w:rPr>
      <w:sz w:val="16"/>
      <w:szCs w:val="16"/>
    </w:rPr>
  </w:style>
  <w:style w:type="paragraph" w:styleId="ac">
    <w:name w:val="annotation text"/>
    <w:basedOn w:val="a"/>
    <w:link w:val="ad"/>
    <w:uiPriority w:val="99"/>
    <w:semiHidden/>
    <w:unhideWhenUsed/>
    <w:rsid w:val="00ED5DF0"/>
    <w:rPr>
      <w:sz w:val="20"/>
      <w:szCs w:val="20"/>
    </w:rPr>
  </w:style>
  <w:style w:type="character" w:customStyle="1" w:styleId="ad">
    <w:name w:val="Текст примечания Знак"/>
    <w:basedOn w:val="a0"/>
    <w:link w:val="ac"/>
    <w:uiPriority w:val="99"/>
    <w:semiHidden/>
    <w:rsid w:val="00ED5DF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ED5DF0"/>
    <w:rPr>
      <w:b/>
      <w:bCs/>
    </w:rPr>
  </w:style>
  <w:style w:type="character" w:customStyle="1" w:styleId="af">
    <w:name w:val="Тема примечания Знак"/>
    <w:basedOn w:val="ad"/>
    <w:link w:val="ae"/>
    <w:uiPriority w:val="99"/>
    <w:semiHidden/>
    <w:rsid w:val="00ED5DF0"/>
    <w:rPr>
      <w:rFonts w:ascii="Times New Roman" w:eastAsia="Times New Roman" w:hAnsi="Times New Roman" w:cs="Times New Roman"/>
      <w:b/>
      <w:bCs/>
      <w:sz w:val="20"/>
      <w:szCs w:val="20"/>
      <w:lang w:eastAsia="ru-RU"/>
    </w:rPr>
  </w:style>
  <w:style w:type="paragraph" w:customStyle="1" w:styleId="af0">
    <w:name w:val="Знак Знак"/>
    <w:basedOn w:val="a"/>
    <w:rsid w:val="00CC389A"/>
    <w:pPr>
      <w:spacing w:after="160" w:line="240" w:lineRule="exact"/>
    </w:pPr>
    <w:rPr>
      <w:rFonts w:ascii="Verdana" w:eastAsia="MS Mincho" w:hAnsi="Verdana" w:cs="Verdana"/>
      <w:sz w:val="20"/>
      <w:szCs w:val="20"/>
      <w:lang w:val="en-GB" w:eastAsia="en-US"/>
    </w:rPr>
  </w:style>
  <w:style w:type="paragraph" w:customStyle="1" w:styleId="af1">
    <w:name w:val="готик текст"/>
    <w:rsid w:val="00753214"/>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mcntmcntmcntmcntmsonormal">
    <w:name w:val="mcntmcntmcntmcntmsonormal"/>
    <w:basedOn w:val="a"/>
    <w:rsid w:val="00C13459"/>
    <w:pPr>
      <w:spacing w:before="100" w:beforeAutospacing="1" w:after="100" w:afterAutospacing="1"/>
    </w:pPr>
    <w:rPr>
      <w:rFonts w:ascii="Calibri" w:eastAsiaTheme="minorHAnsi" w:hAnsi="Calibri" w:cs="Calibri"/>
      <w:sz w:val="22"/>
      <w:szCs w:val="22"/>
    </w:rPr>
  </w:style>
  <w:style w:type="paragraph" w:customStyle="1" w:styleId="af2">
    <w:name w:val="Знак Знак"/>
    <w:basedOn w:val="a"/>
    <w:rsid w:val="005A7B5C"/>
    <w:pPr>
      <w:spacing w:after="160" w:line="240" w:lineRule="exact"/>
    </w:pPr>
    <w:rPr>
      <w:rFonts w:ascii="Verdana" w:eastAsia="MS Mincho" w:hAnsi="Verdana" w:cs="Verdan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a5">
    <w:name w:val="List Paragraph"/>
    <w:basedOn w:val="a"/>
    <w:uiPriority w:val="34"/>
    <w:qFormat/>
    <w:rsid w:val="00904F8F"/>
    <w:pPr>
      <w:ind w:left="720"/>
      <w:contextualSpacing/>
    </w:pPr>
    <w:rPr>
      <w:rFonts w:ascii="NTTimes/Cyrillic" w:hAnsi="NTTimes/Cyrillic"/>
      <w:szCs w:val="20"/>
      <w:lang w:val="en-US"/>
    </w:rPr>
  </w:style>
  <w:style w:type="paragraph" w:styleId="2">
    <w:name w:val="Body Text Indent 2"/>
    <w:basedOn w:val="a"/>
    <w:link w:val="20"/>
    <w:rsid w:val="00B94918"/>
    <w:pPr>
      <w:ind w:firstLine="360"/>
      <w:jc w:val="both"/>
    </w:pPr>
    <w:rPr>
      <w:b/>
    </w:rPr>
  </w:style>
  <w:style w:type="character" w:customStyle="1" w:styleId="20">
    <w:name w:val="Основной текст с отступом 2 Знак"/>
    <w:basedOn w:val="a0"/>
    <w:link w:val="2"/>
    <w:rsid w:val="00B94918"/>
    <w:rPr>
      <w:rFonts w:ascii="Times New Roman" w:eastAsia="Times New Roman" w:hAnsi="Times New Roman" w:cs="Times New Roman"/>
      <w:b/>
      <w:sz w:val="24"/>
      <w:szCs w:val="24"/>
      <w:lang w:eastAsia="ru-RU"/>
    </w:rPr>
  </w:style>
  <w:style w:type="paragraph" w:styleId="a6">
    <w:name w:val="Body Text Indent"/>
    <w:basedOn w:val="a"/>
    <w:link w:val="a7"/>
    <w:uiPriority w:val="99"/>
    <w:semiHidden/>
    <w:unhideWhenUsed/>
    <w:rsid w:val="00EF6C2C"/>
    <w:pPr>
      <w:spacing w:after="120"/>
      <w:ind w:left="283"/>
    </w:pPr>
  </w:style>
  <w:style w:type="character" w:customStyle="1" w:styleId="a7">
    <w:name w:val="Основной текст с отступом Знак"/>
    <w:basedOn w:val="a0"/>
    <w:link w:val="a6"/>
    <w:uiPriority w:val="99"/>
    <w:semiHidden/>
    <w:rsid w:val="00EF6C2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B44B9"/>
    <w:rPr>
      <w:rFonts w:ascii="Tahoma" w:hAnsi="Tahoma" w:cs="Tahoma"/>
      <w:sz w:val="16"/>
      <w:szCs w:val="16"/>
    </w:rPr>
  </w:style>
  <w:style w:type="character" w:customStyle="1" w:styleId="a9">
    <w:name w:val="Текст выноски Знак"/>
    <w:basedOn w:val="a0"/>
    <w:link w:val="a8"/>
    <w:uiPriority w:val="99"/>
    <w:semiHidden/>
    <w:rsid w:val="006B44B9"/>
    <w:rPr>
      <w:rFonts w:ascii="Tahoma" w:eastAsia="Times New Roman" w:hAnsi="Tahoma" w:cs="Tahoma"/>
      <w:sz w:val="16"/>
      <w:szCs w:val="16"/>
      <w:lang w:eastAsia="ru-RU"/>
    </w:rPr>
  </w:style>
  <w:style w:type="paragraph" w:customStyle="1" w:styleId="aa">
    <w:name w:val="Знак Знак"/>
    <w:basedOn w:val="a"/>
    <w:rsid w:val="009B7775"/>
    <w:pPr>
      <w:spacing w:after="160" w:line="240" w:lineRule="exact"/>
    </w:pPr>
    <w:rPr>
      <w:rFonts w:ascii="Verdana" w:eastAsia="MS Mincho" w:hAnsi="Verdana" w:cs="Verdana"/>
      <w:sz w:val="20"/>
      <w:szCs w:val="20"/>
      <w:lang w:val="en-GB" w:eastAsia="en-US"/>
    </w:rPr>
  </w:style>
  <w:style w:type="character" w:styleId="ab">
    <w:name w:val="annotation reference"/>
    <w:basedOn w:val="a0"/>
    <w:uiPriority w:val="99"/>
    <w:semiHidden/>
    <w:unhideWhenUsed/>
    <w:rsid w:val="00ED5DF0"/>
    <w:rPr>
      <w:sz w:val="16"/>
      <w:szCs w:val="16"/>
    </w:rPr>
  </w:style>
  <w:style w:type="paragraph" w:styleId="ac">
    <w:name w:val="annotation text"/>
    <w:basedOn w:val="a"/>
    <w:link w:val="ad"/>
    <w:uiPriority w:val="99"/>
    <w:semiHidden/>
    <w:unhideWhenUsed/>
    <w:rsid w:val="00ED5DF0"/>
    <w:rPr>
      <w:sz w:val="20"/>
      <w:szCs w:val="20"/>
    </w:rPr>
  </w:style>
  <w:style w:type="character" w:customStyle="1" w:styleId="ad">
    <w:name w:val="Текст примечания Знак"/>
    <w:basedOn w:val="a0"/>
    <w:link w:val="ac"/>
    <w:uiPriority w:val="99"/>
    <w:semiHidden/>
    <w:rsid w:val="00ED5DF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ED5DF0"/>
    <w:rPr>
      <w:b/>
      <w:bCs/>
    </w:rPr>
  </w:style>
  <w:style w:type="character" w:customStyle="1" w:styleId="af">
    <w:name w:val="Тема примечания Знак"/>
    <w:basedOn w:val="ad"/>
    <w:link w:val="ae"/>
    <w:uiPriority w:val="99"/>
    <w:semiHidden/>
    <w:rsid w:val="00ED5DF0"/>
    <w:rPr>
      <w:rFonts w:ascii="Times New Roman" w:eastAsia="Times New Roman" w:hAnsi="Times New Roman" w:cs="Times New Roman"/>
      <w:b/>
      <w:bCs/>
      <w:sz w:val="20"/>
      <w:szCs w:val="20"/>
      <w:lang w:eastAsia="ru-RU"/>
    </w:rPr>
  </w:style>
  <w:style w:type="paragraph" w:customStyle="1" w:styleId="af0">
    <w:name w:val="Знак Знак"/>
    <w:basedOn w:val="a"/>
    <w:rsid w:val="00CC389A"/>
    <w:pPr>
      <w:spacing w:after="160" w:line="240" w:lineRule="exact"/>
    </w:pPr>
    <w:rPr>
      <w:rFonts w:ascii="Verdana" w:eastAsia="MS Mincho" w:hAnsi="Verdana" w:cs="Verdana"/>
      <w:sz w:val="20"/>
      <w:szCs w:val="20"/>
      <w:lang w:val="en-GB" w:eastAsia="en-US"/>
    </w:rPr>
  </w:style>
  <w:style w:type="paragraph" w:customStyle="1" w:styleId="af1">
    <w:name w:val="готик текст"/>
    <w:rsid w:val="00753214"/>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mcntmcntmcntmcntmsonormal">
    <w:name w:val="mcntmcntmcntmcntmsonormal"/>
    <w:basedOn w:val="a"/>
    <w:rsid w:val="00C13459"/>
    <w:pPr>
      <w:spacing w:before="100" w:beforeAutospacing="1" w:after="100" w:afterAutospacing="1"/>
    </w:pPr>
    <w:rPr>
      <w:rFonts w:ascii="Calibri" w:eastAsiaTheme="minorHAnsi" w:hAnsi="Calibri" w:cs="Calibri"/>
      <w:sz w:val="22"/>
      <w:szCs w:val="22"/>
    </w:rPr>
  </w:style>
  <w:style w:type="paragraph" w:customStyle="1" w:styleId="af2">
    <w:name w:val="Знак Знак"/>
    <w:basedOn w:val="a"/>
    <w:rsid w:val="005A7B5C"/>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73809689">
      <w:bodyDiv w:val="1"/>
      <w:marLeft w:val="0"/>
      <w:marRight w:val="0"/>
      <w:marTop w:val="0"/>
      <w:marBottom w:val="0"/>
      <w:divBdr>
        <w:top w:val="none" w:sz="0" w:space="0" w:color="auto"/>
        <w:left w:val="none" w:sz="0" w:space="0" w:color="auto"/>
        <w:bottom w:val="none" w:sz="0" w:space="0" w:color="auto"/>
        <w:right w:val="none" w:sz="0" w:space="0" w:color="auto"/>
      </w:divBdr>
    </w:div>
    <w:div w:id="1109204382">
      <w:bodyDiv w:val="1"/>
      <w:marLeft w:val="0"/>
      <w:marRight w:val="0"/>
      <w:marTop w:val="0"/>
      <w:marBottom w:val="0"/>
      <w:divBdr>
        <w:top w:val="none" w:sz="0" w:space="0" w:color="auto"/>
        <w:left w:val="none" w:sz="0" w:space="0" w:color="auto"/>
        <w:bottom w:val="none" w:sz="0" w:space="0" w:color="auto"/>
        <w:right w:val="none" w:sz="0" w:space="0" w:color="auto"/>
      </w:divBdr>
    </w:div>
    <w:div w:id="1266962673">
      <w:bodyDiv w:val="1"/>
      <w:marLeft w:val="0"/>
      <w:marRight w:val="0"/>
      <w:marTop w:val="0"/>
      <w:marBottom w:val="0"/>
      <w:divBdr>
        <w:top w:val="none" w:sz="0" w:space="0" w:color="auto"/>
        <w:left w:val="none" w:sz="0" w:space="0" w:color="auto"/>
        <w:bottom w:val="none" w:sz="0" w:space="0" w:color="auto"/>
        <w:right w:val="none" w:sz="0" w:space="0" w:color="auto"/>
      </w:divBdr>
    </w:div>
    <w:div w:id="1313410826">
      <w:bodyDiv w:val="1"/>
      <w:marLeft w:val="0"/>
      <w:marRight w:val="0"/>
      <w:marTop w:val="0"/>
      <w:marBottom w:val="0"/>
      <w:divBdr>
        <w:top w:val="none" w:sz="0" w:space="0" w:color="auto"/>
        <w:left w:val="none" w:sz="0" w:space="0" w:color="auto"/>
        <w:bottom w:val="none" w:sz="0" w:space="0" w:color="auto"/>
        <w:right w:val="none" w:sz="0" w:space="0" w:color="auto"/>
      </w:divBdr>
    </w:div>
    <w:div w:id="1412655866">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 w:id="16588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microsoft.com/office/2007/relationships/stylesWithEffects" Target="stylesWithEffects.xml"/><Relationship Id="rId7" Type="http://schemas.openxmlformats.org/officeDocument/2006/relationships/hyperlink" Target="http://www.lot-onlin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72518;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ction-house.ru" TargetMode="External"/><Relationship Id="rId4" Type="http://schemas.openxmlformats.org/officeDocument/2006/relationships/settings" Target="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2151</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Reuk</cp:lastModifiedBy>
  <cp:revision>25</cp:revision>
  <dcterms:created xsi:type="dcterms:W3CDTF">2019-02-25T11:32:00Z</dcterms:created>
  <dcterms:modified xsi:type="dcterms:W3CDTF">2022-03-15T08:50:00Z</dcterms:modified>
</cp:coreProperties>
</file>