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2B8C" w14:textId="77777777" w:rsidR="000017F1" w:rsidRPr="00BC145C" w:rsidRDefault="000017F1" w:rsidP="00BC145C">
      <w:pPr>
        <w:autoSpaceDE w:val="0"/>
        <w:autoSpaceDN w:val="0"/>
        <w:adjustRightInd w:val="0"/>
        <w:spacing w:after="0" w:line="240" w:lineRule="auto"/>
        <w:jc w:val="both"/>
        <w:rPr>
          <w:rFonts w:ascii="Times New Roman" w:eastAsia="NewtonC" w:hAnsi="Times New Roman" w:cs="Times New Roman"/>
          <w:b/>
          <w:bCs/>
          <w:sz w:val="24"/>
          <w:szCs w:val="24"/>
        </w:rPr>
      </w:pPr>
    </w:p>
    <w:p w14:paraId="5124903D" w14:textId="02BE62FC" w:rsidR="00BC145C" w:rsidRDefault="00690FD5" w:rsidP="00BC145C">
      <w:pPr>
        <w:jc w:val="center"/>
        <w:rPr>
          <w:rFonts w:ascii="Times New Roman" w:eastAsia="NewtonC" w:hAnsi="Times New Roman" w:cs="Times New Roman"/>
          <w:b/>
          <w:bCs/>
          <w:sz w:val="26"/>
          <w:szCs w:val="26"/>
        </w:rPr>
      </w:pPr>
      <w:r w:rsidRPr="00BC145C">
        <w:rPr>
          <w:rFonts w:ascii="Times New Roman" w:eastAsia="NewtonC" w:hAnsi="Times New Roman" w:cs="Times New Roman"/>
          <w:b/>
          <w:bCs/>
          <w:sz w:val="26"/>
          <w:szCs w:val="26"/>
        </w:rPr>
        <w:t>АО «Российский аукционный дом»</w:t>
      </w:r>
    </w:p>
    <w:p w14:paraId="46241A9C" w14:textId="40835026" w:rsidR="000A4873" w:rsidRPr="00BC145C" w:rsidRDefault="00690FD5" w:rsidP="00BC145C">
      <w:pPr>
        <w:jc w:val="center"/>
        <w:rPr>
          <w:rFonts w:ascii="Times New Roman" w:hAnsi="Times New Roman" w:cs="Times New Roman"/>
          <w:b/>
          <w:bCs/>
          <w:sz w:val="26"/>
          <w:szCs w:val="26"/>
        </w:rPr>
      </w:pPr>
      <w:r w:rsidRPr="00BC145C">
        <w:rPr>
          <w:rFonts w:ascii="Times New Roman" w:eastAsia="NewtonC" w:hAnsi="Times New Roman" w:cs="Times New Roman"/>
          <w:b/>
          <w:bCs/>
          <w:sz w:val="26"/>
          <w:szCs w:val="26"/>
        </w:rPr>
        <w:t xml:space="preserve">сообщает о </w:t>
      </w:r>
      <w:r w:rsidR="000A4873" w:rsidRPr="00BC145C">
        <w:rPr>
          <w:rFonts w:ascii="Times New Roman" w:eastAsia="NewtonC" w:hAnsi="Times New Roman" w:cs="Times New Roman"/>
          <w:b/>
          <w:bCs/>
          <w:sz w:val="26"/>
          <w:szCs w:val="26"/>
        </w:rPr>
        <w:t xml:space="preserve">внесении изменений </w:t>
      </w:r>
      <w:r w:rsidR="000A4873" w:rsidRPr="00BC145C">
        <w:rPr>
          <w:rFonts w:ascii="Times New Roman" w:hAnsi="Times New Roman" w:cs="Times New Roman"/>
          <w:b/>
          <w:bCs/>
          <w:sz w:val="26"/>
          <w:szCs w:val="26"/>
        </w:rPr>
        <w:t xml:space="preserve">в   информационное сообщение </w:t>
      </w:r>
      <w:r w:rsidR="00BC145C">
        <w:rPr>
          <w:rFonts w:ascii="Times New Roman" w:hAnsi="Times New Roman" w:cs="Times New Roman"/>
          <w:b/>
          <w:bCs/>
          <w:sz w:val="26"/>
          <w:szCs w:val="26"/>
        </w:rPr>
        <w:t xml:space="preserve">о проведении торгов </w:t>
      </w:r>
      <w:r w:rsidR="000A4873" w:rsidRPr="00BC145C">
        <w:rPr>
          <w:rFonts w:ascii="Times New Roman" w:hAnsi="Times New Roman" w:cs="Times New Roman"/>
          <w:b/>
          <w:bCs/>
          <w:sz w:val="26"/>
          <w:szCs w:val="26"/>
        </w:rPr>
        <w:t xml:space="preserve">по продаже </w:t>
      </w:r>
      <w:r w:rsidR="000A4873" w:rsidRPr="00BC145C">
        <w:rPr>
          <w:rFonts w:ascii="Times New Roman" w:hAnsi="Times New Roman" w:cs="Times New Roman"/>
          <w:b/>
          <w:bCs/>
          <w:color w:val="000000"/>
          <w:sz w:val="26"/>
          <w:szCs w:val="26"/>
        </w:rPr>
        <w:t>дол</w:t>
      </w:r>
      <w:r w:rsidR="00DA4141">
        <w:rPr>
          <w:rFonts w:ascii="Times New Roman" w:hAnsi="Times New Roman" w:cs="Times New Roman"/>
          <w:b/>
          <w:bCs/>
          <w:color w:val="000000"/>
          <w:sz w:val="26"/>
          <w:szCs w:val="26"/>
        </w:rPr>
        <w:t xml:space="preserve">и </w:t>
      </w:r>
      <w:r w:rsidR="000A4873" w:rsidRPr="00BC145C">
        <w:rPr>
          <w:rFonts w:ascii="Times New Roman" w:hAnsi="Times New Roman" w:cs="Times New Roman"/>
          <w:b/>
          <w:bCs/>
          <w:color w:val="000000"/>
          <w:sz w:val="26"/>
          <w:szCs w:val="26"/>
        </w:rPr>
        <w:t>в уставном капитале ООО «</w:t>
      </w:r>
      <w:proofErr w:type="spellStart"/>
      <w:r w:rsidR="000A4873" w:rsidRPr="00BC145C">
        <w:rPr>
          <w:rFonts w:ascii="Times New Roman" w:hAnsi="Times New Roman" w:cs="Times New Roman"/>
          <w:b/>
          <w:bCs/>
          <w:color w:val="000000"/>
          <w:sz w:val="26"/>
          <w:szCs w:val="26"/>
        </w:rPr>
        <w:t>Энфлейт</w:t>
      </w:r>
      <w:proofErr w:type="spellEnd"/>
      <w:r w:rsidR="000A4873" w:rsidRPr="00BC145C">
        <w:rPr>
          <w:rFonts w:ascii="Times New Roman" w:hAnsi="Times New Roman" w:cs="Times New Roman"/>
          <w:b/>
          <w:bCs/>
          <w:color w:val="000000"/>
          <w:sz w:val="26"/>
          <w:szCs w:val="26"/>
        </w:rPr>
        <w:t>»</w:t>
      </w:r>
    </w:p>
    <w:p w14:paraId="1CB24878" w14:textId="721D9D13" w:rsidR="00E7432E" w:rsidRPr="007F3F62" w:rsidRDefault="000A4873" w:rsidP="00BC145C">
      <w:pPr>
        <w:spacing w:after="0" w:line="240" w:lineRule="auto"/>
        <w:jc w:val="both"/>
        <w:rPr>
          <w:rFonts w:ascii="Times New Roman" w:eastAsia="NewtonC" w:hAnsi="Times New Roman" w:cs="Times New Roman"/>
          <w:sz w:val="24"/>
          <w:szCs w:val="24"/>
        </w:rPr>
      </w:pPr>
      <w:r w:rsidRPr="00BC145C">
        <w:rPr>
          <w:rFonts w:ascii="Times New Roman" w:hAnsi="Times New Roman" w:cs="Times New Roman"/>
          <w:bCs/>
          <w:sz w:val="24"/>
          <w:szCs w:val="24"/>
        </w:rPr>
        <w:t xml:space="preserve"> </w:t>
      </w:r>
    </w:p>
    <w:p w14:paraId="749C8B17" w14:textId="5E091133" w:rsidR="000A4873" w:rsidRPr="007F3F62" w:rsidRDefault="00BC145C" w:rsidP="00BC145C">
      <w:pPr>
        <w:jc w:val="both"/>
        <w:rPr>
          <w:rFonts w:ascii="Times New Roman" w:eastAsia="NewtonC" w:hAnsi="Times New Roman" w:cs="Times New Roman"/>
          <w:sz w:val="24"/>
          <w:szCs w:val="24"/>
        </w:rPr>
      </w:pPr>
      <w:r w:rsidRPr="007F3F62">
        <w:rPr>
          <w:rFonts w:ascii="Times New Roman" w:hAnsi="Times New Roman" w:cs="Times New Roman"/>
          <w:bCs/>
          <w:sz w:val="24"/>
          <w:szCs w:val="24"/>
        </w:rPr>
        <w:t xml:space="preserve">1. </w:t>
      </w:r>
      <w:r w:rsidR="00DA4141" w:rsidRPr="007F3F62">
        <w:rPr>
          <w:rFonts w:ascii="Times New Roman" w:hAnsi="Times New Roman" w:cs="Times New Roman"/>
          <w:bCs/>
          <w:sz w:val="24"/>
          <w:szCs w:val="24"/>
        </w:rPr>
        <w:t xml:space="preserve"> Раздел </w:t>
      </w:r>
      <w:r w:rsidR="00DA4141" w:rsidRPr="007F3F62">
        <w:rPr>
          <w:rFonts w:ascii="Times New Roman" w:hAnsi="Times New Roman" w:cs="Times New Roman"/>
          <w:b/>
          <w:sz w:val="24"/>
          <w:szCs w:val="24"/>
        </w:rPr>
        <w:t>«Предмет аукциона»</w:t>
      </w:r>
      <w:r w:rsidR="000A4873" w:rsidRPr="007F3F62">
        <w:rPr>
          <w:rFonts w:ascii="Times New Roman" w:hAnsi="Times New Roman" w:cs="Times New Roman"/>
          <w:bCs/>
          <w:sz w:val="24"/>
          <w:szCs w:val="24"/>
        </w:rPr>
        <w:t xml:space="preserve"> </w:t>
      </w:r>
      <w:r w:rsidR="00DA4141" w:rsidRPr="007F3F62">
        <w:rPr>
          <w:rFonts w:ascii="Times New Roman" w:hAnsi="Times New Roman" w:cs="Times New Roman"/>
          <w:bCs/>
          <w:sz w:val="24"/>
          <w:szCs w:val="24"/>
        </w:rPr>
        <w:t>и</w:t>
      </w:r>
      <w:r w:rsidR="00EE3903" w:rsidRPr="007F3F62">
        <w:rPr>
          <w:rFonts w:ascii="Times New Roman" w:hAnsi="Times New Roman" w:cs="Times New Roman"/>
          <w:bCs/>
          <w:sz w:val="24"/>
          <w:szCs w:val="24"/>
        </w:rPr>
        <w:t>нформационно</w:t>
      </w:r>
      <w:r w:rsidR="00DA4141" w:rsidRPr="007F3F62">
        <w:rPr>
          <w:rFonts w:ascii="Times New Roman" w:hAnsi="Times New Roman" w:cs="Times New Roman"/>
          <w:bCs/>
          <w:sz w:val="24"/>
          <w:szCs w:val="24"/>
        </w:rPr>
        <w:t>го</w:t>
      </w:r>
      <w:r w:rsidR="00EE3903" w:rsidRPr="007F3F62">
        <w:rPr>
          <w:rFonts w:ascii="Times New Roman" w:hAnsi="Times New Roman" w:cs="Times New Roman"/>
          <w:bCs/>
          <w:sz w:val="24"/>
          <w:szCs w:val="24"/>
        </w:rPr>
        <w:t xml:space="preserve"> сообщени</w:t>
      </w:r>
      <w:r w:rsidR="00DA4141" w:rsidRPr="007F3F62">
        <w:rPr>
          <w:rFonts w:ascii="Times New Roman" w:hAnsi="Times New Roman" w:cs="Times New Roman"/>
          <w:bCs/>
          <w:sz w:val="24"/>
          <w:szCs w:val="24"/>
        </w:rPr>
        <w:t>я</w:t>
      </w:r>
      <w:r w:rsidR="000A4873" w:rsidRPr="007F3F62">
        <w:rPr>
          <w:rFonts w:ascii="Times New Roman" w:hAnsi="Times New Roman" w:cs="Times New Roman"/>
          <w:bCs/>
          <w:sz w:val="24"/>
          <w:szCs w:val="24"/>
        </w:rPr>
        <w:t xml:space="preserve"> </w:t>
      </w:r>
      <w:r w:rsidR="00EE3903" w:rsidRPr="007F3F62">
        <w:rPr>
          <w:rFonts w:ascii="Times New Roman" w:eastAsia="NewtonC" w:hAnsi="Times New Roman" w:cs="Times New Roman"/>
          <w:sz w:val="24"/>
          <w:szCs w:val="24"/>
        </w:rPr>
        <w:t xml:space="preserve">изложить </w:t>
      </w:r>
      <w:r w:rsidR="000A4873" w:rsidRPr="007F3F62">
        <w:rPr>
          <w:rFonts w:ascii="Times New Roman" w:eastAsia="NewtonC" w:hAnsi="Times New Roman" w:cs="Times New Roman"/>
          <w:sz w:val="24"/>
          <w:szCs w:val="24"/>
        </w:rPr>
        <w:t>в следующей редакции:</w:t>
      </w:r>
    </w:p>
    <w:p w14:paraId="285C6210" w14:textId="77777777" w:rsidR="00BC145C" w:rsidRPr="007F3F62" w:rsidRDefault="00EE3903" w:rsidP="00BC145C">
      <w:pPr>
        <w:jc w:val="both"/>
        <w:rPr>
          <w:rFonts w:ascii="Times New Roman" w:hAnsi="Times New Roman" w:cs="Times New Roman"/>
          <w:b/>
          <w:color w:val="000000"/>
          <w:sz w:val="24"/>
          <w:szCs w:val="24"/>
        </w:rPr>
      </w:pPr>
      <w:r w:rsidRPr="007F3F62">
        <w:rPr>
          <w:rFonts w:ascii="Times New Roman" w:hAnsi="Times New Roman" w:cs="Times New Roman"/>
          <w:b/>
          <w:color w:val="000000"/>
          <w:sz w:val="24"/>
          <w:szCs w:val="24"/>
        </w:rPr>
        <w:t>«</w:t>
      </w:r>
      <w:r w:rsidR="000A4873" w:rsidRPr="007F3F62">
        <w:rPr>
          <w:rFonts w:ascii="Times New Roman" w:hAnsi="Times New Roman" w:cs="Times New Roman"/>
          <w:b/>
          <w:color w:val="000000"/>
          <w:sz w:val="24"/>
          <w:szCs w:val="24"/>
        </w:rPr>
        <w:t xml:space="preserve">Предметом аукциона является следующее, реализуемое единым лотом, имущество </w:t>
      </w:r>
      <w:r w:rsidR="000A4873" w:rsidRPr="007F3F62">
        <w:rPr>
          <w:rFonts w:ascii="Times New Roman" w:hAnsi="Times New Roman" w:cs="Times New Roman"/>
          <w:b/>
          <w:sz w:val="24"/>
          <w:szCs w:val="24"/>
        </w:rPr>
        <w:t>(далее – Объект, Лот)</w:t>
      </w:r>
      <w:r w:rsidR="000A4873" w:rsidRPr="007F3F62">
        <w:rPr>
          <w:rFonts w:ascii="Times New Roman" w:hAnsi="Times New Roman" w:cs="Times New Roman"/>
          <w:b/>
          <w:color w:val="000000"/>
          <w:sz w:val="24"/>
          <w:szCs w:val="24"/>
        </w:rPr>
        <w:t>:</w:t>
      </w:r>
    </w:p>
    <w:p w14:paraId="056C0D5D" w14:textId="7946B360" w:rsidR="000A4873" w:rsidRPr="007F3F62" w:rsidRDefault="000A4873" w:rsidP="00BC145C">
      <w:pPr>
        <w:jc w:val="both"/>
        <w:rPr>
          <w:rFonts w:ascii="Times New Roman" w:hAnsi="Times New Roman" w:cs="Times New Roman"/>
          <w:b/>
          <w:color w:val="000000"/>
          <w:sz w:val="24"/>
          <w:szCs w:val="24"/>
        </w:rPr>
      </w:pPr>
      <w:r w:rsidRPr="007F3F62">
        <w:rPr>
          <w:rFonts w:ascii="Times New Roman" w:hAnsi="Times New Roman" w:cs="Times New Roman"/>
          <w:b/>
          <w:color w:val="000000"/>
          <w:sz w:val="24"/>
          <w:szCs w:val="24"/>
        </w:rPr>
        <w:t>Лот 1:</w:t>
      </w:r>
      <w:r w:rsidRPr="007F3F62">
        <w:rPr>
          <w:rFonts w:ascii="Times New Roman" w:hAnsi="Times New Roman" w:cs="Times New Roman"/>
          <w:color w:val="000000"/>
          <w:sz w:val="24"/>
          <w:szCs w:val="24"/>
        </w:rPr>
        <w:t xml:space="preserve"> Доля в размере </w:t>
      </w:r>
      <w:r w:rsidR="00EE3903" w:rsidRPr="007F3F62">
        <w:rPr>
          <w:rFonts w:ascii="Times New Roman" w:hAnsi="Times New Roman" w:cs="Times New Roman"/>
          <w:color w:val="000000"/>
          <w:sz w:val="24"/>
          <w:szCs w:val="24"/>
        </w:rPr>
        <w:t>100</w:t>
      </w:r>
      <w:r w:rsidRPr="007F3F62">
        <w:rPr>
          <w:rFonts w:ascii="Times New Roman" w:hAnsi="Times New Roman" w:cs="Times New Roman"/>
          <w:color w:val="000000"/>
          <w:sz w:val="24"/>
          <w:szCs w:val="24"/>
        </w:rPr>
        <w:t>% уставного капитала общества с ограниченной ответственностью «</w:t>
      </w:r>
      <w:proofErr w:type="spellStart"/>
      <w:r w:rsidRPr="007F3F62">
        <w:rPr>
          <w:rFonts w:ascii="Times New Roman" w:hAnsi="Times New Roman" w:cs="Times New Roman"/>
          <w:color w:val="000000"/>
          <w:sz w:val="24"/>
          <w:szCs w:val="24"/>
        </w:rPr>
        <w:t>Энфлейт</w:t>
      </w:r>
      <w:proofErr w:type="spellEnd"/>
      <w:r w:rsidRPr="007F3F62">
        <w:rPr>
          <w:rFonts w:ascii="Times New Roman" w:hAnsi="Times New Roman" w:cs="Times New Roman"/>
          <w:color w:val="000000"/>
          <w:sz w:val="24"/>
          <w:szCs w:val="24"/>
        </w:rPr>
        <w:t>» (ИНН 7722633816, ОГРН 1077763993218) (далее – Общество),</w:t>
      </w:r>
      <w:r w:rsidRPr="007F3F62" w:rsidDel="004A425B">
        <w:rPr>
          <w:rFonts w:ascii="Times New Roman" w:hAnsi="Times New Roman" w:cs="Times New Roman"/>
          <w:color w:val="000000"/>
          <w:sz w:val="24"/>
          <w:szCs w:val="24"/>
        </w:rPr>
        <w:t xml:space="preserve"> </w:t>
      </w:r>
      <w:r w:rsidRPr="007F3F62">
        <w:rPr>
          <w:rFonts w:ascii="Times New Roman" w:hAnsi="Times New Roman" w:cs="Times New Roman"/>
          <w:color w:val="000000"/>
          <w:sz w:val="24"/>
          <w:szCs w:val="24"/>
        </w:rPr>
        <w:t xml:space="preserve">номинальной стоимостью </w:t>
      </w:r>
      <w:r w:rsidR="00EE3903" w:rsidRPr="007F3F62">
        <w:rPr>
          <w:rFonts w:ascii="Times New Roman" w:hAnsi="Times New Roman" w:cs="Times New Roman"/>
          <w:color w:val="000000"/>
          <w:sz w:val="24"/>
          <w:szCs w:val="24"/>
        </w:rPr>
        <w:t>10 000</w:t>
      </w:r>
      <w:r w:rsidRPr="007F3F62">
        <w:rPr>
          <w:rFonts w:ascii="Times New Roman" w:hAnsi="Times New Roman" w:cs="Times New Roman"/>
          <w:color w:val="000000"/>
          <w:sz w:val="24"/>
          <w:szCs w:val="24"/>
        </w:rPr>
        <w:t xml:space="preserve"> (</w:t>
      </w:r>
      <w:r w:rsidR="00EE3903" w:rsidRPr="007F3F62">
        <w:rPr>
          <w:rFonts w:ascii="Times New Roman" w:hAnsi="Times New Roman" w:cs="Times New Roman"/>
          <w:color w:val="000000"/>
          <w:sz w:val="24"/>
          <w:szCs w:val="24"/>
        </w:rPr>
        <w:t>Десять тысяч</w:t>
      </w:r>
      <w:r w:rsidRPr="007F3F62">
        <w:rPr>
          <w:rFonts w:ascii="Times New Roman" w:hAnsi="Times New Roman" w:cs="Times New Roman"/>
          <w:color w:val="000000"/>
          <w:sz w:val="24"/>
          <w:szCs w:val="24"/>
        </w:rPr>
        <w:t xml:space="preserve">) рублей, принадлежащая публичному акционерному обществу Объединенному машиностроительному заводу (Группа Уралмаш – Ижора) (ПАО ОМЗ) (ИНН 6663059899, ОГРН 1026605610800) </w:t>
      </w:r>
      <w:r w:rsidRPr="007F3F62">
        <w:rPr>
          <w:rFonts w:ascii="Times New Roman" w:hAnsi="Times New Roman" w:cs="Times New Roman"/>
          <w:b/>
          <w:color w:val="000000"/>
          <w:sz w:val="24"/>
          <w:szCs w:val="24"/>
        </w:rPr>
        <w:t>(далее – Продавец).</w:t>
      </w:r>
    </w:p>
    <w:p w14:paraId="1D495C43" w14:textId="77777777" w:rsidR="000A4873" w:rsidRPr="007F3F62" w:rsidRDefault="000A4873" w:rsidP="00BC145C">
      <w:pPr>
        <w:jc w:val="both"/>
        <w:rPr>
          <w:rFonts w:ascii="Times New Roman" w:hAnsi="Times New Roman" w:cs="Times New Roman"/>
          <w:color w:val="000000"/>
          <w:sz w:val="24"/>
          <w:szCs w:val="24"/>
        </w:rPr>
      </w:pPr>
      <w:r w:rsidRPr="007F3F62">
        <w:rPr>
          <w:rFonts w:ascii="Times New Roman" w:hAnsi="Times New Roman" w:cs="Times New Roman"/>
          <w:color w:val="000000"/>
          <w:sz w:val="24"/>
          <w:szCs w:val="24"/>
        </w:rPr>
        <w:t>Сведения об ООО «</w:t>
      </w:r>
      <w:proofErr w:type="spellStart"/>
      <w:r w:rsidRPr="007F3F62">
        <w:rPr>
          <w:rFonts w:ascii="Times New Roman" w:hAnsi="Times New Roman" w:cs="Times New Roman"/>
          <w:color w:val="000000"/>
          <w:sz w:val="24"/>
          <w:szCs w:val="24"/>
        </w:rPr>
        <w:t>Энфлейт</w:t>
      </w:r>
      <w:proofErr w:type="spellEnd"/>
      <w:r w:rsidRPr="007F3F62">
        <w:rPr>
          <w:rFonts w:ascii="Times New Roman" w:hAnsi="Times New Roman" w:cs="Times New Roman"/>
          <w:color w:val="000000"/>
          <w:sz w:val="24"/>
          <w:szCs w:val="24"/>
        </w:rPr>
        <w:t xml:space="preserve">»: </w:t>
      </w:r>
    </w:p>
    <w:p w14:paraId="22654804" w14:textId="77777777" w:rsidR="000A4873" w:rsidRPr="007F3F62" w:rsidRDefault="000A4873" w:rsidP="00BC145C">
      <w:pPr>
        <w:pStyle w:val="ac"/>
        <w:jc w:val="both"/>
        <w:rPr>
          <w:rFonts w:ascii="Times New Roman" w:hAnsi="Times New Roman"/>
          <w:color w:val="000000"/>
          <w:szCs w:val="24"/>
          <w:lang w:val="ru-RU"/>
        </w:rPr>
      </w:pPr>
      <w:r w:rsidRPr="007F3F62">
        <w:rPr>
          <w:rFonts w:ascii="Times New Roman" w:hAnsi="Times New Roman"/>
          <w:color w:val="000000"/>
          <w:szCs w:val="24"/>
          <w:lang w:val="ru-RU"/>
        </w:rPr>
        <w:t>Полное фирменное наименование: Общество с ограниченной ответственностью «</w:t>
      </w:r>
      <w:proofErr w:type="spellStart"/>
      <w:r w:rsidRPr="007F3F62">
        <w:rPr>
          <w:rFonts w:ascii="Times New Roman" w:hAnsi="Times New Roman"/>
          <w:bCs/>
          <w:color w:val="000000"/>
          <w:szCs w:val="24"/>
          <w:lang w:val="ru-RU"/>
        </w:rPr>
        <w:t>Энфлейт</w:t>
      </w:r>
      <w:proofErr w:type="spellEnd"/>
      <w:r w:rsidRPr="007F3F62">
        <w:rPr>
          <w:rFonts w:ascii="Times New Roman" w:hAnsi="Times New Roman"/>
          <w:color w:val="000000"/>
          <w:szCs w:val="24"/>
          <w:lang w:val="ru-RU"/>
        </w:rPr>
        <w:t>»;</w:t>
      </w:r>
    </w:p>
    <w:p w14:paraId="2288747B" w14:textId="77777777" w:rsidR="000A4873" w:rsidRPr="007F3F62" w:rsidRDefault="000A4873" w:rsidP="00BC145C">
      <w:pPr>
        <w:jc w:val="both"/>
        <w:rPr>
          <w:rFonts w:ascii="Times New Roman" w:hAnsi="Times New Roman" w:cs="Times New Roman"/>
          <w:color w:val="000000"/>
          <w:sz w:val="24"/>
          <w:szCs w:val="24"/>
        </w:rPr>
      </w:pPr>
      <w:r w:rsidRPr="007F3F62">
        <w:rPr>
          <w:rFonts w:ascii="Times New Roman" w:hAnsi="Times New Roman" w:cs="Times New Roman"/>
          <w:color w:val="000000"/>
          <w:sz w:val="24"/>
          <w:szCs w:val="24"/>
        </w:rPr>
        <w:t>Сокращенное фирменное наименование: ООО «</w:t>
      </w:r>
      <w:proofErr w:type="spellStart"/>
      <w:r w:rsidRPr="007F3F62">
        <w:rPr>
          <w:rFonts w:ascii="Times New Roman" w:hAnsi="Times New Roman" w:cs="Times New Roman"/>
          <w:color w:val="000000"/>
          <w:sz w:val="24"/>
          <w:szCs w:val="24"/>
        </w:rPr>
        <w:t>Энфлейт</w:t>
      </w:r>
      <w:proofErr w:type="spellEnd"/>
      <w:r w:rsidRPr="007F3F62">
        <w:rPr>
          <w:rFonts w:ascii="Times New Roman" w:hAnsi="Times New Roman" w:cs="Times New Roman"/>
          <w:color w:val="000000"/>
          <w:sz w:val="24"/>
          <w:szCs w:val="24"/>
        </w:rPr>
        <w:t>»;</w:t>
      </w:r>
    </w:p>
    <w:p w14:paraId="67E960E8" w14:textId="77777777" w:rsidR="000A4873" w:rsidRPr="007F3F62" w:rsidRDefault="000A4873" w:rsidP="00BC145C">
      <w:pPr>
        <w:jc w:val="both"/>
        <w:rPr>
          <w:rFonts w:ascii="Times New Roman" w:hAnsi="Times New Roman" w:cs="Times New Roman"/>
          <w:color w:val="000000"/>
          <w:sz w:val="24"/>
          <w:szCs w:val="24"/>
        </w:rPr>
      </w:pPr>
      <w:r w:rsidRPr="007F3F62">
        <w:rPr>
          <w:rFonts w:ascii="Times New Roman" w:hAnsi="Times New Roman" w:cs="Times New Roman"/>
          <w:color w:val="000000"/>
          <w:sz w:val="24"/>
          <w:szCs w:val="24"/>
        </w:rPr>
        <w:t>Адрес: 125315, г. Москва, 2-й Амбулаторный проезд, дом 8, корпус 1;</w:t>
      </w:r>
    </w:p>
    <w:p w14:paraId="12919309" w14:textId="330B7B6A" w:rsidR="000A4873" w:rsidRPr="007F3F62" w:rsidRDefault="000A4873" w:rsidP="00BC145C">
      <w:pPr>
        <w:jc w:val="both"/>
        <w:rPr>
          <w:rFonts w:ascii="Times New Roman" w:hAnsi="Times New Roman" w:cs="Times New Roman"/>
          <w:color w:val="000000"/>
          <w:sz w:val="24"/>
          <w:szCs w:val="24"/>
        </w:rPr>
      </w:pPr>
      <w:r w:rsidRPr="007F3F62">
        <w:rPr>
          <w:rFonts w:ascii="Times New Roman" w:hAnsi="Times New Roman" w:cs="Times New Roman"/>
          <w:color w:val="000000"/>
          <w:sz w:val="24"/>
          <w:szCs w:val="24"/>
        </w:rPr>
        <w:t>Государственная регистрация произведена 18 декабря 2007 год.</w:t>
      </w:r>
    </w:p>
    <w:p w14:paraId="75C27AEF" w14:textId="77777777" w:rsidR="000A4873" w:rsidRPr="007F3F62" w:rsidRDefault="000A4873" w:rsidP="00BC145C">
      <w:p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4"/>
          <w:szCs w:val="24"/>
        </w:rPr>
      </w:pPr>
      <w:r w:rsidRPr="007F3F62">
        <w:rPr>
          <w:rFonts w:ascii="Times New Roman" w:eastAsia="Calibri" w:hAnsi="Times New Roman" w:cs="Times New Roman"/>
          <w:b/>
          <w:color w:val="000000"/>
          <w:sz w:val="24"/>
          <w:szCs w:val="24"/>
        </w:rPr>
        <w:t>Для сведения:</w:t>
      </w:r>
      <w:r w:rsidRPr="007F3F62">
        <w:rPr>
          <w:rFonts w:ascii="Times New Roman" w:eastAsia="Calibri" w:hAnsi="Times New Roman" w:cs="Times New Roman"/>
          <w:color w:val="000000"/>
          <w:sz w:val="24"/>
          <w:szCs w:val="24"/>
        </w:rPr>
        <w:t xml:space="preserve"> Обществу на праве собственности принадлежат следующие объекты недвижимости (далее - Объекты недвижимости): </w:t>
      </w:r>
    </w:p>
    <w:p w14:paraId="40F32BA5" w14:textId="77777777" w:rsidR="000A4873" w:rsidRPr="007F3F62" w:rsidRDefault="000A4873" w:rsidP="00BC145C">
      <w:p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4"/>
          <w:szCs w:val="24"/>
        </w:rPr>
      </w:pPr>
      <w:r w:rsidRPr="007F3F62">
        <w:rPr>
          <w:rFonts w:ascii="Times New Roman" w:eastAsia="Calibri" w:hAnsi="Times New Roman" w:cs="Times New Roman"/>
          <w:color w:val="000000"/>
          <w:sz w:val="24"/>
          <w:szCs w:val="24"/>
        </w:rPr>
        <w:t xml:space="preserve">1. Нежилое здание с кадастровым номером: 77:09:0004023:1059, расположенное по адресу: г. Москва, Аэропорт, 2-й Амбулаторный проезд, д. 8, стр.1, общей площадью 4085,5 </w:t>
      </w:r>
      <w:proofErr w:type="spellStart"/>
      <w:r w:rsidRPr="007F3F62">
        <w:rPr>
          <w:rFonts w:ascii="Times New Roman" w:eastAsia="Calibri" w:hAnsi="Times New Roman" w:cs="Times New Roman"/>
          <w:color w:val="000000"/>
          <w:sz w:val="24"/>
          <w:szCs w:val="24"/>
        </w:rPr>
        <w:t>кв.м</w:t>
      </w:r>
      <w:proofErr w:type="spellEnd"/>
      <w:r w:rsidRPr="007F3F62">
        <w:rPr>
          <w:rFonts w:ascii="Times New Roman" w:eastAsia="Calibri" w:hAnsi="Times New Roman" w:cs="Times New Roman"/>
          <w:color w:val="000000"/>
          <w:sz w:val="24"/>
          <w:szCs w:val="24"/>
        </w:rPr>
        <w:t>;</w:t>
      </w:r>
    </w:p>
    <w:p w14:paraId="4BDE267E" w14:textId="77777777" w:rsidR="000A4873" w:rsidRPr="007F3F62" w:rsidRDefault="000A4873" w:rsidP="00BC145C">
      <w:p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4"/>
          <w:szCs w:val="24"/>
        </w:rPr>
      </w:pPr>
      <w:r w:rsidRPr="007F3F62">
        <w:rPr>
          <w:rFonts w:ascii="Times New Roman" w:eastAsia="Calibri" w:hAnsi="Times New Roman" w:cs="Times New Roman"/>
          <w:color w:val="000000"/>
          <w:sz w:val="24"/>
          <w:szCs w:val="24"/>
        </w:rPr>
        <w:t xml:space="preserve">2. Нежилое здание с кадастровым номером: 77:09:0004023:1060, расположенное по адресу: г. Москва, Аэропорт, 2-й Амбулаторный проезд, д. 8, стр.3, общей площадью 2156,5 </w:t>
      </w:r>
      <w:proofErr w:type="spellStart"/>
      <w:r w:rsidRPr="007F3F62">
        <w:rPr>
          <w:rFonts w:ascii="Times New Roman" w:eastAsia="Calibri" w:hAnsi="Times New Roman" w:cs="Times New Roman"/>
          <w:color w:val="000000"/>
          <w:sz w:val="24"/>
          <w:szCs w:val="24"/>
        </w:rPr>
        <w:t>кв.м</w:t>
      </w:r>
      <w:proofErr w:type="spellEnd"/>
      <w:r w:rsidRPr="007F3F62">
        <w:rPr>
          <w:rFonts w:ascii="Times New Roman" w:eastAsia="Calibri" w:hAnsi="Times New Roman" w:cs="Times New Roman"/>
          <w:color w:val="000000"/>
          <w:sz w:val="24"/>
          <w:szCs w:val="24"/>
        </w:rPr>
        <w:t>.</w:t>
      </w:r>
    </w:p>
    <w:p w14:paraId="2477898A" w14:textId="77777777" w:rsidR="000A4873" w:rsidRPr="007F3F62" w:rsidRDefault="000A4873" w:rsidP="00BC145C">
      <w:pPr>
        <w:ind w:firstLine="567"/>
        <w:jc w:val="both"/>
        <w:rPr>
          <w:rFonts w:ascii="Times New Roman" w:eastAsia="Calibri" w:hAnsi="Times New Roman" w:cs="Times New Roman"/>
          <w:sz w:val="24"/>
          <w:szCs w:val="24"/>
        </w:rPr>
      </w:pPr>
      <w:r w:rsidRPr="007F3F62">
        <w:rPr>
          <w:rFonts w:ascii="Times New Roman" w:eastAsia="Calibri" w:hAnsi="Times New Roman" w:cs="Times New Roman"/>
          <w:sz w:val="24"/>
          <w:szCs w:val="24"/>
        </w:rPr>
        <w:t xml:space="preserve">Объекты недвижимости расположены в границах земельного участка общей площадью 4931 </w:t>
      </w:r>
      <w:proofErr w:type="spellStart"/>
      <w:r w:rsidRPr="007F3F62">
        <w:rPr>
          <w:rFonts w:ascii="Times New Roman" w:eastAsia="Calibri" w:hAnsi="Times New Roman" w:cs="Times New Roman"/>
          <w:sz w:val="24"/>
          <w:szCs w:val="24"/>
        </w:rPr>
        <w:t>кв.м</w:t>
      </w:r>
      <w:proofErr w:type="spellEnd"/>
      <w:r w:rsidRPr="007F3F62">
        <w:rPr>
          <w:rFonts w:ascii="Times New Roman" w:eastAsia="Calibri" w:hAnsi="Times New Roman" w:cs="Times New Roman"/>
          <w:sz w:val="24"/>
          <w:szCs w:val="24"/>
        </w:rPr>
        <w:t xml:space="preserve"> с кадастровым номером </w:t>
      </w:r>
      <w:r w:rsidRPr="007F3F62">
        <w:rPr>
          <w:rFonts w:ascii="Times New Roman" w:eastAsia="Calibri" w:hAnsi="Times New Roman" w:cs="Times New Roman"/>
          <w:sz w:val="24"/>
          <w:szCs w:val="24"/>
          <w:shd w:val="clear" w:color="auto" w:fill="F8F9FA"/>
        </w:rPr>
        <w:t>77:09:0004023:2</w:t>
      </w:r>
      <w:r w:rsidRPr="007F3F62">
        <w:rPr>
          <w:rFonts w:ascii="Times New Roman" w:eastAsia="Calibri" w:hAnsi="Times New Roman" w:cs="Times New Roman"/>
          <w:sz w:val="24"/>
          <w:szCs w:val="24"/>
        </w:rPr>
        <w:t xml:space="preserve">, по адресу: г. Москва, Аэропорт, 2-й Амбулаторный проезд, </w:t>
      </w:r>
      <w:proofErr w:type="spellStart"/>
      <w:r w:rsidRPr="007F3F62">
        <w:rPr>
          <w:rFonts w:ascii="Times New Roman" w:eastAsia="Calibri" w:hAnsi="Times New Roman" w:cs="Times New Roman"/>
          <w:sz w:val="24"/>
          <w:szCs w:val="24"/>
        </w:rPr>
        <w:t>влд</w:t>
      </w:r>
      <w:proofErr w:type="spellEnd"/>
      <w:r w:rsidRPr="007F3F62">
        <w:rPr>
          <w:rFonts w:ascii="Times New Roman" w:eastAsia="Calibri" w:hAnsi="Times New Roman" w:cs="Times New Roman"/>
          <w:sz w:val="24"/>
          <w:szCs w:val="24"/>
        </w:rPr>
        <w:t xml:space="preserve"> 8, стр.1,3. категория земель: земли населенных пунктов, разрешенное использование: участки размещения административно деловых объектов: объекты размещения офисных помещений (код 1.2.7, для иных видов жилой застройки). Указанный земельный участок находится в аренде у ООО «</w:t>
      </w:r>
      <w:proofErr w:type="spellStart"/>
      <w:r w:rsidRPr="007F3F62">
        <w:rPr>
          <w:rFonts w:ascii="Times New Roman" w:eastAsia="Calibri" w:hAnsi="Times New Roman" w:cs="Times New Roman"/>
          <w:sz w:val="24"/>
          <w:szCs w:val="24"/>
        </w:rPr>
        <w:t>Энфлейт</w:t>
      </w:r>
      <w:proofErr w:type="spellEnd"/>
      <w:r w:rsidRPr="007F3F62">
        <w:rPr>
          <w:rFonts w:ascii="Times New Roman" w:eastAsia="Calibri" w:hAnsi="Times New Roman" w:cs="Times New Roman"/>
          <w:sz w:val="24"/>
          <w:szCs w:val="24"/>
        </w:rPr>
        <w:t xml:space="preserve">» на основании Договора аренды от 22.10.2012 № М-09-038418 сроком действия до 12.09.2061. </w:t>
      </w:r>
    </w:p>
    <w:p w14:paraId="18E43DD7" w14:textId="77777777" w:rsidR="000A4873" w:rsidRPr="007F3F62" w:rsidRDefault="000A4873" w:rsidP="00BC145C">
      <w:pPr>
        <w:ind w:firstLine="567"/>
        <w:jc w:val="both"/>
        <w:rPr>
          <w:rFonts w:ascii="Times New Roman" w:eastAsia="Calibri" w:hAnsi="Times New Roman" w:cs="Times New Roman"/>
          <w:sz w:val="24"/>
          <w:szCs w:val="24"/>
        </w:rPr>
      </w:pPr>
      <w:r w:rsidRPr="007F3F62">
        <w:rPr>
          <w:rFonts w:ascii="Times New Roman" w:eastAsia="Calibri" w:hAnsi="Times New Roman" w:cs="Times New Roman"/>
          <w:sz w:val="24"/>
          <w:szCs w:val="24"/>
        </w:rPr>
        <w:t xml:space="preserve">В отношении Объектов недвижимости, отсутствуют правовые основания для ограничений прав и обременений, за исключением обременений в виде договоров аренды, являющихся Приложением №№1,2 к форме договора купли-продажи, и реестр которых </w:t>
      </w:r>
      <w:r w:rsidRPr="007F3F62">
        <w:rPr>
          <w:rFonts w:ascii="Times New Roman" w:eastAsia="Calibri" w:hAnsi="Times New Roman" w:cs="Times New Roman"/>
          <w:sz w:val="24"/>
          <w:szCs w:val="24"/>
        </w:rPr>
        <w:lastRenderedPageBreak/>
        <w:t xml:space="preserve">размещен на сайте </w:t>
      </w:r>
      <w:hyperlink r:id="rId5" w:history="1">
        <w:r w:rsidRPr="007F3F62">
          <w:rPr>
            <w:rStyle w:val="a3"/>
            <w:rFonts w:ascii="Times New Roman" w:eastAsia="Calibri" w:hAnsi="Times New Roman" w:cs="Times New Roman"/>
            <w:sz w:val="24"/>
            <w:szCs w:val="24"/>
            <w:lang w:val="en-US"/>
          </w:rPr>
          <w:t>www</w:t>
        </w:r>
        <w:r w:rsidRPr="007F3F62">
          <w:rPr>
            <w:rStyle w:val="a3"/>
            <w:rFonts w:ascii="Times New Roman" w:eastAsia="Calibri" w:hAnsi="Times New Roman" w:cs="Times New Roman"/>
            <w:sz w:val="24"/>
            <w:szCs w:val="24"/>
          </w:rPr>
          <w:t>.</w:t>
        </w:r>
        <w:r w:rsidRPr="007F3F62">
          <w:rPr>
            <w:rStyle w:val="a3"/>
            <w:rFonts w:ascii="Times New Roman" w:eastAsia="Calibri" w:hAnsi="Times New Roman" w:cs="Times New Roman"/>
            <w:sz w:val="24"/>
            <w:szCs w:val="24"/>
            <w:lang w:val="en-US"/>
          </w:rPr>
          <w:t>lot</w:t>
        </w:r>
        <w:r w:rsidRPr="007F3F62">
          <w:rPr>
            <w:rStyle w:val="a3"/>
            <w:rFonts w:ascii="Times New Roman" w:eastAsia="Calibri" w:hAnsi="Times New Roman" w:cs="Times New Roman"/>
            <w:sz w:val="24"/>
            <w:szCs w:val="24"/>
          </w:rPr>
          <w:t>-</w:t>
        </w:r>
        <w:r w:rsidRPr="007F3F62">
          <w:rPr>
            <w:rStyle w:val="a3"/>
            <w:rFonts w:ascii="Times New Roman" w:eastAsia="Calibri" w:hAnsi="Times New Roman" w:cs="Times New Roman"/>
            <w:sz w:val="24"/>
            <w:szCs w:val="24"/>
            <w:lang w:val="en-US"/>
          </w:rPr>
          <w:t>online</w:t>
        </w:r>
        <w:r w:rsidRPr="007F3F62">
          <w:rPr>
            <w:rStyle w:val="a3"/>
            <w:rFonts w:ascii="Times New Roman" w:eastAsia="Calibri" w:hAnsi="Times New Roman" w:cs="Times New Roman"/>
            <w:sz w:val="24"/>
            <w:szCs w:val="24"/>
          </w:rPr>
          <w:t>.</w:t>
        </w:r>
        <w:proofErr w:type="spellStart"/>
        <w:r w:rsidRPr="007F3F62">
          <w:rPr>
            <w:rStyle w:val="a3"/>
            <w:rFonts w:ascii="Times New Roman" w:eastAsia="Calibri" w:hAnsi="Times New Roman" w:cs="Times New Roman"/>
            <w:sz w:val="24"/>
            <w:szCs w:val="24"/>
            <w:lang w:val="en-US"/>
          </w:rPr>
          <w:t>ru</w:t>
        </w:r>
        <w:proofErr w:type="spellEnd"/>
      </w:hyperlink>
      <w:r w:rsidRPr="007F3F62">
        <w:rPr>
          <w:rFonts w:ascii="Times New Roman" w:eastAsia="Calibri" w:hAnsi="Times New Roman" w:cs="Times New Roman"/>
          <w:sz w:val="24"/>
          <w:szCs w:val="24"/>
        </w:rPr>
        <w:t xml:space="preserve">  в разделе «карточка лота».</w:t>
      </w:r>
      <w:r w:rsidRPr="007F3F62">
        <w:rPr>
          <w:rFonts w:ascii="Times New Roman" w:hAnsi="Times New Roman" w:cs="Times New Roman"/>
          <w:sz w:val="24"/>
          <w:szCs w:val="24"/>
        </w:rPr>
        <w:t xml:space="preserve"> </w:t>
      </w:r>
      <w:r w:rsidRPr="007F3F62">
        <w:rPr>
          <w:rFonts w:ascii="Times New Roman" w:eastAsia="Calibri" w:hAnsi="Times New Roman" w:cs="Times New Roman"/>
          <w:sz w:val="24"/>
          <w:szCs w:val="24"/>
        </w:rPr>
        <w:t>(Приложения №№ 1,2 подлежат актуализации на дату подписания договора купли-продажи).</w:t>
      </w:r>
    </w:p>
    <w:p w14:paraId="7ACB486B" w14:textId="75819B2E" w:rsidR="000A4873" w:rsidRPr="007F3F62" w:rsidRDefault="000A4873" w:rsidP="00DA4141">
      <w:pPr>
        <w:ind w:firstLine="567"/>
        <w:jc w:val="both"/>
        <w:rPr>
          <w:rFonts w:ascii="Times New Roman" w:eastAsia="Calibri" w:hAnsi="Times New Roman" w:cs="Times New Roman"/>
          <w:sz w:val="24"/>
          <w:szCs w:val="24"/>
        </w:rPr>
      </w:pPr>
      <w:r w:rsidRPr="007F3F62">
        <w:rPr>
          <w:rFonts w:ascii="Times New Roman" w:eastAsia="Calibri" w:hAnsi="Times New Roman" w:cs="Times New Roman"/>
          <w:sz w:val="24"/>
          <w:szCs w:val="24"/>
        </w:rPr>
        <w:t xml:space="preserve">Перечень движимого имущества, принадлежащее Обществу размещен на сайте www.lot-online.ru в разделе «карточка лота». </w:t>
      </w:r>
    </w:p>
    <w:p w14:paraId="63A63D5C" w14:textId="77777777" w:rsidR="000A4873" w:rsidRPr="007F3F62" w:rsidRDefault="000A4873" w:rsidP="00BC145C">
      <w:pPr>
        <w:ind w:right="-57"/>
        <w:jc w:val="both"/>
        <w:rPr>
          <w:rFonts w:ascii="Times New Roman" w:hAnsi="Times New Roman" w:cs="Times New Roman"/>
          <w:b/>
          <w:sz w:val="24"/>
          <w:szCs w:val="24"/>
        </w:rPr>
      </w:pPr>
      <w:r w:rsidRPr="007F3F62">
        <w:rPr>
          <w:rFonts w:ascii="Times New Roman" w:hAnsi="Times New Roman" w:cs="Times New Roman"/>
          <w:b/>
          <w:sz w:val="24"/>
          <w:szCs w:val="24"/>
        </w:rPr>
        <w:t xml:space="preserve">Начальная цена – 800 000 000 рублей (НДС не облагается).  </w:t>
      </w:r>
    </w:p>
    <w:p w14:paraId="7B8CE270" w14:textId="77777777" w:rsidR="000A4873" w:rsidRPr="007F3F62" w:rsidRDefault="000A4873" w:rsidP="00BC145C">
      <w:pPr>
        <w:ind w:right="-57"/>
        <w:jc w:val="both"/>
        <w:rPr>
          <w:rFonts w:ascii="Times New Roman" w:hAnsi="Times New Roman" w:cs="Times New Roman"/>
          <w:b/>
          <w:sz w:val="24"/>
          <w:szCs w:val="24"/>
        </w:rPr>
      </w:pPr>
      <w:r w:rsidRPr="007F3F62">
        <w:rPr>
          <w:rFonts w:ascii="Times New Roman" w:hAnsi="Times New Roman" w:cs="Times New Roman"/>
          <w:b/>
          <w:sz w:val="24"/>
          <w:szCs w:val="24"/>
        </w:rPr>
        <w:t>Минимальная цена – 395 000 000 рублей (НДС не облагается)</w:t>
      </w:r>
    </w:p>
    <w:p w14:paraId="66D7D1BB" w14:textId="77777777" w:rsidR="000A4873" w:rsidRPr="007F3F62" w:rsidRDefault="000A4873" w:rsidP="00BC145C">
      <w:pPr>
        <w:ind w:right="-57"/>
        <w:jc w:val="both"/>
        <w:rPr>
          <w:rFonts w:ascii="Times New Roman" w:hAnsi="Times New Roman" w:cs="Times New Roman"/>
          <w:b/>
          <w:sz w:val="24"/>
          <w:szCs w:val="24"/>
        </w:rPr>
      </w:pPr>
      <w:r w:rsidRPr="007F3F62">
        <w:rPr>
          <w:rFonts w:ascii="Times New Roman" w:hAnsi="Times New Roman" w:cs="Times New Roman"/>
          <w:b/>
          <w:sz w:val="24"/>
          <w:szCs w:val="24"/>
        </w:rPr>
        <w:t>Сумма задатка – 80 000 000 рублей.</w:t>
      </w:r>
    </w:p>
    <w:p w14:paraId="0095D445" w14:textId="77777777" w:rsidR="000A4873" w:rsidRPr="007F3F62" w:rsidRDefault="000A4873" w:rsidP="00BC145C">
      <w:pPr>
        <w:ind w:right="-57"/>
        <w:jc w:val="both"/>
        <w:rPr>
          <w:rFonts w:ascii="Times New Roman" w:hAnsi="Times New Roman" w:cs="Times New Roman"/>
          <w:b/>
          <w:sz w:val="24"/>
          <w:szCs w:val="24"/>
        </w:rPr>
      </w:pPr>
      <w:r w:rsidRPr="007F3F62">
        <w:rPr>
          <w:rFonts w:ascii="Times New Roman" w:hAnsi="Times New Roman" w:cs="Times New Roman"/>
          <w:b/>
          <w:sz w:val="24"/>
          <w:szCs w:val="24"/>
        </w:rPr>
        <w:t>Шаг аукциона на повышение – 5 000 000 рублей.</w:t>
      </w:r>
    </w:p>
    <w:p w14:paraId="1CDBDF68" w14:textId="3FCB4F4B" w:rsidR="000A4873" w:rsidRPr="007F3F62" w:rsidRDefault="000A4873" w:rsidP="00BC145C">
      <w:pPr>
        <w:ind w:right="-57"/>
        <w:jc w:val="both"/>
        <w:rPr>
          <w:rFonts w:ascii="Times New Roman" w:hAnsi="Times New Roman" w:cs="Times New Roman"/>
          <w:b/>
          <w:sz w:val="24"/>
          <w:szCs w:val="24"/>
        </w:rPr>
      </w:pPr>
      <w:r w:rsidRPr="007F3F62">
        <w:rPr>
          <w:rFonts w:ascii="Times New Roman" w:hAnsi="Times New Roman" w:cs="Times New Roman"/>
          <w:b/>
          <w:sz w:val="24"/>
          <w:szCs w:val="24"/>
        </w:rPr>
        <w:t xml:space="preserve">Шаг аукциона на понижение – 45 000 000 рублей. </w:t>
      </w:r>
    </w:p>
    <w:p w14:paraId="3A164B3F" w14:textId="6DC1C550" w:rsidR="000A4873" w:rsidRPr="007F3F62" w:rsidRDefault="000A4873" w:rsidP="00BC145C">
      <w:pPr>
        <w:widowControl w:val="0"/>
        <w:jc w:val="both"/>
        <w:rPr>
          <w:rFonts w:ascii="Times New Roman" w:hAnsi="Times New Roman" w:cs="Times New Roman"/>
          <w:b/>
          <w:sz w:val="24"/>
          <w:szCs w:val="24"/>
        </w:rPr>
      </w:pPr>
      <w:r w:rsidRPr="007F3F62">
        <w:rPr>
          <w:rFonts w:ascii="Times New Roman" w:hAnsi="Times New Roman" w:cs="Times New Roman"/>
          <w:b/>
          <w:sz w:val="24"/>
          <w:szCs w:val="24"/>
        </w:rPr>
        <w:t xml:space="preserve">Телефон для справок: Тел. 8 (812) 334-20-50 (с 9.00 до 18.00 по Московскому времени в рабочие дни), </w:t>
      </w:r>
      <w:hyperlink r:id="rId6" w:history="1">
        <w:r w:rsidR="00EE3903" w:rsidRPr="007F3F62">
          <w:rPr>
            <w:rStyle w:val="a3"/>
            <w:rFonts w:ascii="Times New Roman" w:hAnsi="Times New Roman" w:cs="Times New Roman"/>
            <w:b/>
            <w:sz w:val="24"/>
            <w:szCs w:val="24"/>
          </w:rPr>
          <w:t>informmsk@auction-house.ru.»</w:t>
        </w:r>
      </w:hyperlink>
      <w:r w:rsidR="00EE3903" w:rsidRPr="007F3F62">
        <w:rPr>
          <w:rFonts w:ascii="Times New Roman" w:hAnsi="Times New Roman" w:cs="Times New Roman"/>
          <w:b/>
          <w:sz w:val="24"/>
          <w:szCs w:val="24"/>
        </w:rPr>
        <w:t xml:space="preserve">. </w:t>
      </w:r>
    </w:p>
    <w:p w14:paraId="710D88A9" w14:textId="77777777" w:rsidR="00DA4141" w:rsidRPr="007F3F62" w:rsidRDefault="00DA4141" w:rsidP="00BC145C">
      <w:pPr>
        <w:jc w:val="both"/>
        <w:rPr>
          <w:rFonts w:ascii="Times New Roman" w:eastAsia="NewtonC" w:hAnsi="Times New Roman" w:cs="Times New Roman"/>
          <w:sz w:val="24"/>
          <w:szCs w:val="24"/>
          <w:highlight w:val="yellow"/>
        </w:rPr>
      </w:pPr>
    </w:p>
    <w:p w14:paraId="298A8F3B" w14:textId="15122E29" w:rsidR="008F77D4" w:rsidRPr="007F3F62" w:rsidRDefault="008F77D4" w:rsidP="00BC145C">
      <w:pPr>
        <w:jc w:val="both"/>
        <w:rPr>
          <w:rFonts w:ascii="Times New Roman" w:hAnsi="Times New Roman" w:cs="Times New Roman"/>
          <w:b/>
          <w:sz w:val="24"/>
          <w:szCs w:val="24"/>
        </w:rPr>
      </w:pPr>
      <w:r w:rsidRPr="007F3F62">
        <w:rPr>
          <w:rFonts w:ascii="Times New Roman" w:eastAsia="NewtonC" w:hAnsi="Times New Roman" w:cs="Times New Roman"/>
          <w:sz w:val="24"/>
          <w:szCs w:val="24"/>
        </w:rPr>
        <w:t xml:space="preserve"> 2. Раздел «</w:t>
      </w:r>
      <w:r w:rsidRPr="007F3F62">
        <w:rPr>
          <w:rFonts w:ascii="Times New Roman" w:hAnsi="Times New Roman" w:cs="Times New Roman"/>
          <w:b/>
          <w:sz w:val="24"/>
          <w:szCs w:val="24"/>
        </w:rPr>
        <w:t xml:space="preserve">Порядок проведения электронного аукциона» </w:t>
      </w:r>
      <w:r w:rsidR="0082621E" w:rsidRPr="007F3F62">
        <w:rPr>
          <w:rFonts w:ascii="Times New Roman" w:hAnsi="Times New Roman" w:cs="Times New Roman"/>
          <w:bCs/>
          <w:sz w:val="24"/>
          <w:szCs w:val="24"/>
        </w:rPr>
        <w:t>и</w:t>
      </w:r>
      <w:r w:rsidRPr="007F3F62">
        <w:rPr>
          <w:rFonts w:ascii="Times New Roman" w:hAnsi="Times New Roman" w:cs="Times New Roman"/>
          <w:bCs/>
          <w:sz w:val="24"/>
          <w:szCs w:val="24"/>
        </w:rPr>
        <w:t>нформационно</w:t>
      </w:r>
      <w:r w:rsidR="00DA4141" w:rsidRPr="007F3F62">
        <w:rPr>
          <w:rFonts w:ascii="Times New Roman" w:hAnsi="Times New Roman" w:cs="Times New Roman"/>
          <w:bCs/>
          <w:sz w:val="24"/>
          <w:szCs w:val="24"/>
        </w:rPr>
        <w:t xml:space="preserve">го </w:t>
      </w:r>
      <w:r w:rsidRPr="007F3F62">
        <w:rPr>
          <w:rFonts w:ascii="Times New Roman" w:hAnsi="Times New Roman" w:cs="Times New Roman"/>
          <w:bCs/>
          <w:sz w:val="24"/>
          <w:szCs w:val="24"/>
        </w:rPr>
        <w:t>сообщения</w:t>
      </w:r>
      <w:r w:rsidR="00DA4141" w:rsidRPr="007F3F62">
        <w:rPr>
          <w:rFonts w:ascii="Times New Roman" w:hAnsi="Times New Roman" w:cs="Times New Roman"/>
          <w:bCs/>
          <w:sz w:val="24"/>
          <w:szCs w:val="24"/>
        </w:rPr>
        <w:t xml:space="preserve"> </w:t>
      </w:r>
      <w:r w:rsidRPr="007F3F62">
        <w:rPr>
          <w:rFonts w:ascii="Times New Roman" w:hAnsi="Times New Roman" w:cs="Times New Roman"/>
          <w:bCs/>
          <w:sz w:val="24"/>
          <w:szCs w:val="24"/>
        </w:rPr>
        <w:t>изложить в следующей редакции:</w:t>
      </w:r>
    </w:p>
    <w:p w14:paraId="5753F2BE" w14:textId="7DD3953F" w:rsidR="008F77D4" w:rsidRPr="007F3F62" w:rsidRDefault="008F77D4" w:rsidP="00BC145C">
      <w:pPr>
        <w:jc w:val="both"/>
        <w:rPr>
          <w:rFonts w:ascii="Times New Roman" w:hAnsi="Times New Roman" w:cs="Times New Roman"/>
          <w:b/>
          <w:sz w:val="24"/>
          <w:szCs w:val="24"/>
        </w:rPr>
      </w:pPr>
      <w:r w:rsidRPr="007F3F62">
        <w:rPr>
          <w:rFonts w:ascii="Times New Roman" w:eastAsia="NewtonC" w:hAnsi="Times New Roman" w:cs="Times New Roman"/>
          <w:sz w:val="24"/>
          <w:szCs w:val="24"/>
        </w:rPr>
        <w:t>«</w:t>
      </w:r>
      <w:r w:rsidRPr="007F3F62">
        <w:rPr>
          <w:rFonts w:ascii="Times New Roman" w:hAnsi="Times New Roman" w:cs="Times New Roman"/>
          <w:b/>
          <w:sz w:val="24"/>
          <w:szCs w:val="24"/>
        </w:rPr>
        <w:t>Порядок проведения электронного аукциона:</w:t>
      </w:r>
    </w:p>
    <w:p w14:paraId="4A9451C4" w14:textId="77777777" w:rsidR="008F77D4" w:rsidRPr="007F3F62" w:rsidRDefault="008F77D4" w:rsidP="00BC145C">
      <w:pPr>
        <w:ind w:firstLine="709"/>
        <w:jc w:val="both"/>
        <w:rPr>
          <w:rFonts w:ascii="Times New Roman" w:hAnsi="Times New Roman" w:cs="Times New Roman"/>
          <w:sz w:val="24"/>
          <w:szCs w:val="24"/>
        </w:rPr>
      </w:pPr>
      <w:r w:rsidRPr="007F3F62">
        <w:rPr>
          <w:rFonts w:ascii="Times New Roman" w:hAnsi="Times New Roman" w:cs="Times New Roman"/>
          <w:sz w:val="24"/>
          <w:szCs w:val="24"/>
        </w:rPr>
        <w:t>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14:paraId="3711B7E0" w14:textId="77777777" w:rsidR="008F77D4" w:rsidRPr="007F3F62" w:rsidRDefault="008F77D4" w:rsidP="00BC145C">
      <w:pPr>
        <w:ind w:firstLine="709"/>
        <w:jc w:val="both"/>
        <w:rPr>
          <w:rFonts w:ascii="Times New Roman" w:hAnsi="Times New Roman" w:cs="Times New Roman"/>
          <w:sz w:val="24"/>
          <w:szCs w:val="24"/>
        </w:rPr>
      </w:pPr>
      <w:r w:rsidRPr="007F3F62">
        <w:rPr>
          <w:rFonts w:ascii="Times New Roman" w:hAnsi="Times New Roman" w:cs="Times New Roman"/>
          <w:sz w:val="24"/>
          <w:szCs w:val="24"/>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DC7E6E4" w14:textId="77777777" w:rsidR="008F77D4" w:rsidRPr="007F3F62" w:rsidRDefault="008F77D4" w:rsidP="00BC145C">
      <w:pPr>
        <w:autoSpaceDE w:val="0"/>
        <w:autoSpaceDN w:val="0"/>
        <w:adjustRightInd w:val="0"/>
        <w:ind w:firstLine="709"/>
        <w:jc w:val="both"/>
        <w:rPr>
          <w:rFonts w:ascii="Times New Roman" w:hAnsi="Times New Roman" w:cs="Times New Roman"/>
          <w:sz w:val="24"/>
          <w:szCs w:val="24"/>
        </w:rPr>
      </w:pPr>
      <w:r w:rsidRPr="007F3F62">
        <w:rPr>
          <w:rFonts w:ascii="Times New Roman" w:hAnsi="Times New Roman" w:cs="Times New Roman"/>
          <w:sz w:val="24"/>
          <w:szCs w:val="24"/>
        </w:rPr>
        <w:t>После подписания протокола об итогах электронного аукциона в открытой части электронной площадки размещается информация о завершении электронного аукциона.</w:t>
      </w:r>
    </w:p>
    <w:p w14:paraId="38F17C7D" w14:textId="71D67168" w:rsidR="008F77D4" w:rsidRPr="007F3F62" w:rsidRDefault="008F77D4" w:rsidP="00BC145C">
      <w:pPr>
        <w:ind w:firstLine="709"/>
        <w:jc w:val="both"/>
        <w:rPr>
          <w:rFonts w:ascii="Times New Roman" w:hAnsi="Times New Roman" w:cs="Times New Roman"/>
          <w:b/>
          <w:bCs/>
          <w:sz w:val="24"/>
          <w:szCs w:val="24"/>
        </w:rPr>
      </w:pPr>
      <w:r w:rsidRPr="007F3F62">
        <w:rPr>
          <w:rFonts w:ascii="Times New Roman" w:hAnsi="Times New Roman" w:cs="Times New Roman"/>
          <w:b/>
          <w:bCs/>
          <w:sz w:val="24"/>
          <w:szCs w:val="24"/>
        </w:rPr>
        <w:t>Договор купли-продажи заключается между Продавцом и Победителем торгов/Единственным участником торгов (Покупателем) в течение 15 (пятнадцати) рабочих дней с даты подведения итогов торгов.</w:t>
      </w:r>
    </w:p>
    <w:p w14:paraId="2341A213" w14:textId="77777777" w:rsidR="008F77D4" w:rsidRPr="007F3F62" w:rsidRDefault="008F77D4" w:rsidP="00BC145C">
      <w:pPr>
        <w:ind w:firstLine="709"/>
        <w:jc w:val="both"/>
        <w:rPr>
          <w:rFonts w:ascii="Times New Roman" w:hAnsi="Times New Roman" w:cs="Times New Roman"/>
          <w:b/>
          <w:bCs/>
          <w:sz w:val="24"/>
          <w:szCs w:val="24"/>
        </w:rPr>
      </w:pPr>
      <w:r w:rsidRPr="007F3F62">
        <w:rPr>
          <w:rFonts w:ascii="Times New Roman" w:hAnsi="Times New Roman" w:cs="Times New Roman"/>
          <w:b/>
          <w:bCs/>
          <w:sz w:val="24"/>
          <w:szCs w:val="24"/>
        </w:rPr>
        <w:t xml:space="preserve">В случае признания аукциона в электронной форме несостоявшимся по причине допуска к участию только одного участника (далее – </w:t>
      </w:r>
      <w:bookmarkStart w:id="0" w:name="_Hlk94028547"/>
      <w:r w:rsidRPr="007F3F62">
        <w:rPr>
          <w:rFonts w:ascii="Times New Roman" w:hAnsi="Times New Roman" w:cs="Times New Roman"/>
          <w:b/>
          <w:bCs/>
          <w:sz w:val="24"/>
          <w:szCs w:val="24"/>
        </w:rPr>
        <w:t>единственный участник аукциона</w:t>
      </w:r>
      <w:bookmarkEnd w:id="0"/>
      <w:r w:rsidRPr="007F3F62">
        <w:rPr>
          <w:rFonts w:ascii="Times New Roman" w:hAnsi="Times New Roman" w:cs="Times New Roman"/>
          <w:b/>
          <w:bCs/>
          <w:sz w:val="24"/>
          <w:szCs w:val="24"/>
        </w:rPr>
        <w:t xml:space="preserve">), Продавец вправе заключить договор купли-продажи Лота с единственным участником аукциона по минимальной цене Лота, указанной в настоящем информационном сообщении, в течение 15 (пятнадцати) рабочих дней с даты признания аукциона несостоявшимся, при этом заключение договора купли-продажи для единственного участника торгов является обязательным. </w:t>
      </w:r>
    </w:p>
    <w:p w14:paraId="27F38480" w14:textId="77777777" w:rsidR="008F77D4" w:rsidRPr="007F3F62" w:rsidRDefault="008F77D4" w:rsidP="00BC145C">
      <w:pPr>
        <w:ind w:firstLine="709"/>
        <w:jc w:val="both"/>
        <w:rPr>
          <w:rFonts w:ascii="Times New Roman" w:hAnsi="Times New Roman" w:cs="Times New Roman"/>
          <w:b/>
          <w:bCs/>
          <w:sz w:val="24"/>
          <w:szCs w:val="24"/>
        </w:rPr>
      </w:pPr>
      <w:r w:rsidRPr="007F3F62">
        <w:rPr>
          <w:rFonts w:ascii="Times New Roman" w:hAnsi="Times New Roman" w:cs="Times New Roman"/>
          <w:b/>
          <w:bCs/>
          <w:sz w:val="24"/>
          <w:szCs w:val="24"/>
        </w:rPr>
        <w:lastRenderedPageBreak/>
        <w:t xml:space="preserve">Победитель торгов /Единственный участник торгов (Покупатель) обязуется до даты заключения договора купли-продажи открыть в пользу Продавца безотзывный покрытый (депонированный) аккредитив в банке в соответствии с условиями, предусмотренными примерной формой Договора купли-продажи, размещенной на сайте www.lot-online.ru в разделе «карточка лота». </w:t>
      </w:r>
    </w:p>
    <w:p w14:paraId="442EF4EC" w14:textId="77777777" w:rsidR="008F77D4" w:rsidRPr="007F3F62" w:rsidRDefault="008F77D4" w:rsidP="00BC145C">
      <w:pPr>
        <w:ind w:firstLine="709"/>
        <w:jc w:val="both"/>
        <w:rPr>
          <w:rFonts w:ascii="Times New Roman" w:hAnsi="Times New Roman" w:cs="Times New Roman"/>
          <w:b/>
          <w:bCs/>
          <w:sz w:val="24"/>
          <w:szCs w:val="24"/>
        </w:rPr>
      </w:pPr>
      <w:r w:rsidRPr="007F3F62">
        <w:rPr>
          <w:rFonts w:ascii="Times New Roman" w:hAnsi="Times New Roman" w:cs="Times New Roman"/>
          <w:b/>
          <w:bCs/>
          <w:sz w:val="24"/>
          <w:szCs w:val="24"/>
        </w:rPr>
        <w:t>Договор купли-продажи, заключается в соответствии с примерной формой, размещенной на сайте www.lot-online.ru в разделе «карточка лота» и подлежит нотариальному удостоверению.</w:t>
      </w:r>
    </w:p>
    <w:p w14:paraId="5876D414" w14:textId="77777777" w:rsidR="008F77D4" w:rsidRPr="007F3F62" w:rsidRDefault="008F77D4" w:rsidP="00BC145C">
      <w:pPr>
        <w:ind w:firstLine="709"/>
        <w:jc w:val="both"/>
        <w:rPr>
          <w:rFonts w:ascii="Times New Roman" w:hAnsi="Times New Roman" w:cs="Times New Roman"/>
          <w:b/>
          <w:bCs/>
          <w:sz w:val="24"/>
          <w:szCs w:val="24"/>
        </w:rPr>
      </w:pPr>
      <w:r w:rsidRPr="007F3F62">
        <w:rPr>
          <w:rFonts w:ascii="Times New Roman" w:hAnsi="Times New Roman" w:cs="Times New Roman"/>
          <w:b/>
          <w:bCs/>
          <w:sz w:val="24"/>
          <w:szCs w:val="24"/>
        </w:rPr>
        <w:t>Оплата цены продажи Лота производится Покупателем (Победителем торгов, Единственным участником торгов), за вычетом суммы внесенного задатка, с использованием аккредитивной формы расчетов в соответствии с условиями, предусмотренными примерной формой Договора купли-продажи,</w:t>
      </w:r>
      <w:r w:rsidRPr="007F3F62">
        <w:rPr>
          <w:rFonts w:ascii="Times New Roman" w:hAnsi="Times New Roman" w:cs="Times New Roman"/>
          <w:sz w:val="24"/>
          <w:szCs w:val="24"/>
        </w:rPr>
        <w:t xml:space="preserve"> </w:t>
      </w:r>
      <w:r w:rsidRPr="007F3F62">
        <w:rPr>
          <w:rFonts w:ascii="Times New Roman" w:hAnsi="Times New Roman" w:cs="Times New Roman"/>
          <w:b/>
          <w:bCs/>
          <w:sz w:val="24"/>
          <w:szCs w:val="24"/>
        </w:rPr>
        <w:t>размещенной на сайте www.lot-online.ru в разделе «карточка лота».</w:t>
      </w:r>
    </w:p>
    <w:p w14:paraId="61B2F501" w14:textId="77777777" w:rsidR="008F77D4" w:rsidRPr="007F3F62" w:rsidRDefault="008F77D4" w:rsidP="00BC145C">
      <w:pPr>
        <w:tabs>
          <w:tab w:val="right" w:leader="dot" w:pos="4762"/>
        </w:tabs>
        <w:autoSpaceDE w:val="0"/>
        <w:autoSpaceDN w:val="0"/>
        <w:adjustRightInd w:val="0"/>
        <w:spacing w:line="210" w:lineRule="atLeast"/>
        <w:ind w:firstLine="720"/>
        <w:jc w:val="both"/>
        <w:rPr>
          <w:rFonts w:ascii="Times New Roman" w:hAnsi="Times New Roman" w:cs="Times New Roman"/>
          <w:bCs/>
          <w:color w:val="000000"/>
          <w:sz w:val="24"/>
          <w:szCs w:val="24"/>
        </w:rPr>
      </w:pPr>
      <w:r w:rsidRPr="007F3F62">
        <w:rPr>
          <w:rFonts w:ascii="Times New Roman" w:hAnsi="Times New Roman" w:cs="Times New Roman"/>
          <w:bCs/>
          <w:color w:val="000000"/>
          <w:sz w:val="24"/>
          <w:szCs w:val="24"/>
        </w:rPr>
        <w:t>Для заключения договора купли-продажи Лота Победитель торгов /Единственный участник торгов в течение 15 (пятнадцати) рабочих дней с даты подведения итогов аукциона, должен явиться в согласованные с Продавцом день и время к нотариусу.</w:t>
      </w:r>
    </w:p>
    <w:p w14:paraId="296E1D3A" w14:textId="77777777" w:rsidR="008F77D4" w:rsidRPr="007F3F62" w:rsidRDefault="008F77D4" w:rsidP="00BC145C">
      <w:pPr>
        <w:tabs>
          <w:tab w:val="right" w:leader="dot" w:pos="4762"/>
        </w:tabs>
        <w:autoSpaceDE w:val="0"/>
        <w:autoSpaceDN w:val="0"/>
        <w:adjustRightInd w:val="0"/>
        <w:spacing w:line="210" w:lineRule="atLeast"/>
        <w:ind w:firstLine="720"/>
        <w:jc w:val="both"/>
        <w:rPr>
          <w:rFonts w:ascii="Times New Roman" w:hAnsi="Times New Roman" w:cs="Times New Roman"/>
          <w:bCs/>
          <w:color w:val="000000"/>
          <w:sz w:val="24"/>
          <w:szCs w:val="24"/>
        </w:rPr>
      </w:pPr>
      <w:r w:rsidRPr="007F3F62">
        <w:rPr>
          <w:rFonts w:ascii="Times New Roman" w:hAnsi="Times New Roman" w:cs="Times New Roman"/>
          <w:bCs/>
          <w:color w:val="000000"/>
          <w:sz w:val="24"/>
          <w:szCs w:val="24"/>
        </w:rPr>
        <w:t>Неявка Победителя аукциона/Единственного участника аукциона по указанному адресу в установленный срок, равно как отказ от подписания договора купли-продажи Лота в установленный срок, рассматривается как отказ от заключения договора купли-продажи.</w:t>
      </w:r>
    </w:p>
    <w:p w14:paraId="00640933" w14:textId="7E337B99" w:rsidR="008F77D4" w:rsidRPr="007F3F62" w:rsidRDefault="008F77D4" w:rsidP="00BC145C">
      <w:pPr>
        <w:tabs>
          <w:tab w:val="right" w:leader="dot" w:pos="4762"/>
        </w:tabs>
        <w:autoSpaceDE w:val="0"/>
        <w:autoSpaceDN w:val="0"/>
        <w:adjustRightInd w:val="0"/>
        <w:spacing w:line="210" w:lineRule="atLeast"/>
        <w:ind w:firstLine="720"/>
        <w:jc w:val="both"/>
        <w:rPr>
          <w:rFonts w:ascii="Times New Roman" w:hAnsi="Times New Roman" w:cs="Times New Roman"/>
          <w:bCs/>
          <w:color w:val="000000"/>
          <w:sz w:val="24"/>
          <w:szCs w:val="24"/>
        </w:rPr>
      </w:pPr>
      <w:r w:rsidRPr="007F3F62">
        <w:rPr>
          <w:rFonts w:ascii="Times New Roman" w:hAnsi="Times New Roman" w:cs="Times New Roman"/>
          <w:bCs/>
          <w:color w:val="000000"/>
          <w:sz w:val="24"/>
          <w:szCs w:val="24"/>
        </w:rPr>
        <w:t>При уклонении (отказе) Победителя аукциона/Единственного участника аукциона от заключения в установленный срок договора купли-продажи Лота,</w:t>
      </w:r>
      <w:r w:rsidRPr="007F3F62">
        <w:rPr>
          <w:rFonts w:ascii="Times New Roman" w:hAnsi="Times New Roman" w:cs="Times New Roman"/>
          <w:sz w:val="24"/>
          <w:szCs w:val="24"/>
        </w:rPr>
        <w:t xml:space="preserve"> </w:t>
      </w:r>
      <w:r w:rsidRPr="007F3F62">
        <w:rPr>
          <w:rFonts w:ascii="Times New Roman" w:hAnsi="Times New Roman" w:cs="Times New Roman"/>
          <w:bCs/>
          <w:color w:val="000000"/>
          <w:sz w:val="24"/>
          <w:szCs w:val="24"/>
        </w:rPr>
        <w:t>от оплаты цены Лота задаток ему не возвращается, и он утрачивает право на заключение указанного договора</w:t>
      </w:r>
      <w:r w:rsidR="00BC145C" w:rsidRPr="007F3F62">
        <w:rPr>
          <w:rFonts w:ascii="Times New Roman" w:hAnsi="Times New Roman" w:cs="Times New Roman"/>
          <w:bCs/>
          <w:color w:val="000000"/>
          <w:sz w:val="24"/>
          <w:szCs w:val="24"/>
        </w:rPr>
        <w:t>»</w:t>
      </w:r>
      <w:r w:rsidRPr="007F3F62">
        <w:rPr>
          <w:rFonts w:ascii="Times New Roman" w:hAnsi="Times New Roman" w:cs="Times New Roman"/>
          <w:bCs/>
          <w:color w:val="000000"/>
          <w:sz w:val="24"/>
          <w:szCs w:val="24"/>
        </w:rPr>
        <w:t>.</w:t>
      </w:r>
    </w:p>
    <w:p w14:paraId="24226A47" w14:textId="77777777" w:rsidR="008F77D4" w:rsidRPr="007F3F62" w:rsidRDefault="008F77D4" w:rsidP="00BC145C">
      <w:pPr>
        <w:autoSpaceDE w:val="0"/>
        <w:autoSpaceDN w:val="0"/>
        <w:adjustRightInd w:val="0"/>
        <w:jc w:val="both"/>
        <w:rPr>
          <w:rFonts w:ascii="Times New Roman" w:eastAsia="NewtonC" w:hAnsi="Times New Roman" w:cs="Times New Roman"/>
          <w:sz w:val="24"/>
          <w:szCs w:val="24"/>
          <w:highlight w:val="yellow"/>
        </w:rPr>
      </w:pPr>
    </w:p>
    <w:p w14:paraId="4D7BAB9B" w14:textId="12418A45" w:rsidR="00CB3FF8" w:rsidRPr="007F3F62" w:rsidRDefault="00BC145C" w:rsidP="00BC145C">
      <w:pPr>
        <w:autoSpaceDE w:val="0"/>
        <w:autoSpaceDN w:val="0"/>
        <w:adjustRightInd w:val="0"/>
        <w:spacing w:after="0" w:line="240" w:lineRule="auto"/>
        <w:jc w:val="both"/>
        <w:rPr>
          <w:rFonts w:ascii="Times New Roman" w:eastAsia="NewtonC" w:hAnsi="Times New Roman" w:cs="Times New Roman"/>
          <w:sz w:val="24"/>
          <w:szCs w:val="24"/>
        </w:rPr>
      </w:pPr>
      <w:r w:rsidRPr="007F3F62">
        <w:rPr>
          <w:rFonts w:ascii="Times New Roman" w:eastAsia="NewtonC" w:hAnsi="Times New Roman" w:cs="Times New Roman"/>
          <w:sz w:val="24"/>
          <w:szCs w:val="24"/>
        </w:rPr>
        <w:t xml:space="preserve"> Информационное сообщение о проведении торго</w:t>
      </w:r>
      <w:r w:rsidR="00DA4141" w:rsidRPr="007F3F62">
        <w:rPr>
          <w:rFonts w:ascii="Times New Roman" w:eastAsia="NewtonC" w:hAnsi="Times New Roman" w:cs="Times New Roman"/>
          <w:sz w:val="24"/>
          <w:szCs w:val="24"/>
        </w:rPr>
        <w:t>в</w:t>
      </w:r>
      <w:r w:rsidR="00FA1BC1" w:rsidRPr="007F3F62">
        <w:rPr>
          <w:rFonts w:ascii="Times New Roman" w:eastAsia="NewtonC" w:hAnsi="Times New Roman" w:cs="Times New Roman"/>
          <w:sz w:val="24"/>
          <w:szCs w:val="24"/>
        </w:rPr>
        <w:t xml:space="preserve"> </w:t>
      </w:r>
      <w:r w:rsidR="00171A93" w:rsidRPr="007F3F62">
        <w:rPr>
          <w:rFonts w:ascii="Times New Roman" w:eastAsia="NewtonC" w:hAnsi="Times New Roman" w:cs="Times New Roman"/>
          <w:sz w:val="24"/>
          <w:szCs w:val="24"/>
        </w:rPr>
        <w:t>и более подробная информация размещен</w:t>
      </w:r>
      <w:r w:rsidRPr="007F3F62">
        <w:rPr>
          <w:rFonts w:ascii="Times New Roman" w:eastAsia="NewtonC" w:hAnsi="Times New Roman" w:cs="Times New Roman"/>
          <w:sz w:val="24"/>
          <w:szCs w:val="24"/>
        </w:rPr>
        <w:t xml:space="preserve">ы </w:t>
      </w:r>
      <w:r w:rsidRPr="007F3F62">
        <w:rPr>
          <w:rFonts w:ascii="Times New Roman" w:eastAsia="Calibri" w:hAnsi="Times New Roman" w:cs="Times New Roman"/>
          <w:sz w:val="24"/>
          <w:szCs w:val="24"/>
        </w:rPr>
        <w:t xml:space="preserve">на сайте </w:t>
      </w:r>
      <w:r w:rsidRPr="007F3F62">
        <w:rPr>
          <w:rFonts w:ascii="Times New Roman" w:eastAsia="NewtonC" w:hAnsi="Times New Roman" w:cs="Times New Roman"/>
          <w:sz w:val="24"/>
          <w:szCs w:val="24"/>
        </w:rPr>
        <w:t xml:space="preserve">АО «Российский аукционный дом» </w:t>
      </w:r>
      <w:hyperlink r:id="rId7" w:history="1">
        <w:r w:rsidRPr="007F3F62">
          <w:rPr>
            <w:rStyle w:val="a3"/>
            <w:rFonts w:ascii="Times New Roman" w:eastAsia="Calibri" w:hAnsi="Times New Roman" w:cs="Times New Roman"/>
            <w:sz w:val="24"/>
            <w:szCs w:val="24"/>
          </w:rPr>
          <w:t>www.lot-online.ru</w:t>
        </w:r>
      </w:hyperlink>
      <w:r w:rsidRPr="007F3F62">
        <w:rPr>
          <w:rFonts w:ascii="Times New Roman" w:eastAsia="Calibri" w:hAnsi="Times New Roman" w:cs="Times New Roman"/>
          <w:sz w:val="24"/>
          <w:szCs w:val="24"/>
        </w:rPr>
        <w:t>.</w:t>
      </w:r>
    </w:p>
    <w:p w14:paraId="1C733E77" w14:textId="77777777" w:rsidR="000017F1" w:rsidRPr="007F3F62" w:rsidRDefault="000017F1" w:rsidP="000017F1">
      <w:pPr>
        <w:autoSpaceDE w:val="0"/>
        <w:autoSpaceDN w:val="0"/>
        <w:adjustRightInd w:val="0"/>
        <w:spacing w:after="0" w:line="240" w:lineRule="auto"/>
        <w:rPr>
          <w:rFonts w:ascii="Times New Roman" w:hAnsi="Times New Roman" w:cs="Times New Roman"/>
          <w:sz w:val="24"/>
          <w:szCs w:val="24"/>
        </w:rPr>
      </w:pPr>
    </w:p>
    <w:p w14:paraId="0C3016F4" w14:textId="77777777" w:rsidR="00690FD5" w:rsidRPr="007F3F62" w:rsidRDefault="00690FD5" w:rsidP="000017F1">
      <w:pPr>
        <w:autoSpaceDE w:val="0"/>
        <w:autoSpaceDN w:val="0"/>
        <w:adjustRightInd w:val="0"/>
        <w:spacing w:after="0" w:line="240" w:lineRule="auto"/>
        <w:rPr>
          <w:rFonts w:ascii="Times New Roman" w:hAnsi="Times New Roman" w:cs="Times New Roman"/>
          <w:sz w:val="24"/>
          <w:szCs w:val="24"/>
        </w:rPr>
      </w:pPr>
    </w:p>
    <w:p w14:paraId="2BED3934" w14:textId="77777777" w:rsidR="00690FD5" w:rsidRPr="007F3F62" w:rsidRDefault="00690FD5" w:rsidP="000017F1">
      <w:pPr>
        <w:autoSpaceDE w:val="0"/>
        <w:autoSpaceDN w:val="0"/>
        <w:adjustRightInd w:val="0"/>
        <w:spacing w:after="0" w:line="240" w:lineRule="auto"/>
        <w:rPr>
          <w:rFonts w:ascii="Times New Roman" w:hAnsi="Times New Roman" w:cs="Times New Roman"/>
          <w:sz w:val="24"/>
          <w:szCs w:val="24"/>
        </w:rPr>
      </w:pPr>
    </w:p>
    <w:sectPr w:rsidR="00690FD5" w:rsidRPr="007F3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TTimes/Cyrillic">
    <w:altName w:val="Times New Roman"/>
    <w:panose1 w:val="00000000000000000000"/>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B4DA3"/>
    <w:multiLevelType w:val="hybridMultilevel"/>
    <w:tmpl w:val="6562C89A"/>
    <w:lvl w:ilvl="0" w:tplc="BADC312A">
      <w:start w:val="1"/>
      <w:numFmt w:val="decimal"/>
      <w:lvlText w:val="%1."/>
      <w:lvlJc w:val="left"/>
      <w:pPr>
        <w:ind w:left="1789" w:hanging="360"/>
      </w:pPr>
      <w:rPr>
        <w:rFonts w:ascii="NTTimes/Cyrillic" w:eastAsia="Times New Roman" w:hAnsi="NTTimes/Cyrillic" w:hint="default"/>
        <w:sz w:val="1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A93"/>
    <w:rsid w:val="000017F1"/>
    <w:rsid w:val="00020A68"/>
    <w:rsid w:val="00071639"/>
    <w:rsid w:val="000743CC"/>
    <w:rsid w:val="0009021A"/>
    <w:rsid w:val="000A4873"/>
    <w:rsid w:val="000D4631"/>
    <w:rsid w:val="00147BDA"/>
    <w:rsid w:val="001512AF"/>
    <w:rsid w:val="00171A93"/>
    <w:rsid w:val="00275EEB"/>
    <w:rsid w:val="002A28A2"/>
    <w:rsid w:val="003529EC"/>
    <w:rsid w:val="00377115"/>
    <w:rsid w:val="00404F62"/>
    <w:rsid w:val="00442903"/>
    <w:rsid w:val="004A6483"/>
    <w:rsid w:val="004E2129"/>
    <w:rsid w:val="00536539"/>
    <w:rsid w:val="005F4582"/>
    <w:rsid w:val="005F53A1"/>
    <w:rsid w:val="00690FD5"/>
    <w:rsid w:val="006A5A85"/>
    <w:rsid w:val="006D5998"/>
    <w:rsid w:val="007D7912"/>
    <w:rsid w:val="007F099F"/>
    <w:rsid w:val="007F3F62"/>
    <w:rsid w:val="0082621E"/>
    <w:rsid w:val="008F77D4"/>
    <w:rsid w:val="0096380B"/>
    <w:rsid w:val="009667F4"/>
    <w:rsid w:val="00981845"/>
    <w:rsid w:val="00991D79"/>
    <w:rsid w:val="00AC37E0"/>
    <w:rsid w:val="00AE0B56"/>
    <w:rsid w:val="00B40FD8"/>
    <w:rsid w:val="00BB4194"/>
    <w:rsid w:val="00BC145C"/>
    <w:rsid w:val="00CB3FF8"/>
    <w:rsid w:val="00CE0D2F"/>
    <w:rsid w:val="00CF3BBE"/>
    <w:rsid w:val="00D32143"/>
    <w:rsid w:val="00D95968"/>
    <w:rsid w:val="00DA4141"/>
    <w:rsid w:val="00E7432E"/>
    <w:rsid w:val="00EE3903"/>
    <w:rsid w:val="00F24646"/>
    <w:rsid w:val="00F85A71"/>
    <w:rsid w:val="00F91BC8"/>
    <w:rsid w:val="00FA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8ACC"/>
  <w15:docId w15:val="{184EF705-D69C-423E-B4EB-48F149C9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7F1"/>
    <w:rPr>
      <w:color w:val="0000FF" w:themeColor="hyperlink"/>
      <w:u w:val="single"/>
    </w:rPr>
  </w:style>
  <w:style w:type="paragraph" w:styleId="a4">
    <w:name w:val="Balloon Text"/>
    <w:basedOn w:val="a"/>
    <w:link w:val="a5"/>
    <w:uiPriority w:val="99"/>
    <w:semiHidden/>
    <w:unhideWhenUsed/>
    <w:rsid w:val="00E743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32E"/>
    <w:rPr>
      <w:rFonts w:ascii="Tahoma" w:hAnsi="Tahoma" w:cs="Tahoma"/>
      <w:sz w:val="16"/>
      <w:szCs w:val="16"/>
    </w:rPr>
  </w:style>
  <w:style w:type="character" w:styleId="a6">
    <w:name w:val="annotation reference"/>
    <w:basedOn w:val="a0"/>
    <w:uiPriority w:val="99"/>
    <w:semiHidden/>
    <w:unhideWhenUsed/>
    <w:rsid w:val="00E7432E"/>
    <w:rPr>
      <w:sz w:val="16"/>
      <w:szCs w:val="16"/>
    </w:rPr>
  </w:style>
  <w:style w:type="paragraph" w:styleId="a7">
    <w:name w:val="annotation text"/>
    <w:basedOn w:val="a"/>
    <w:link w:val="a8"/>
    <w:uiPriority w:val="99"/>
    <w:semiHidden/>
    <w:unhideWhenUsed/>
    <w:rsid w:val="00E7432E"/>
    <w:pPr>
      <w:spacing w:line="240" w:lineRule="auto"/>
    </w:pPr>
    <w:rPr>
      <w:sz w:val="20"/>
      <w:szCs w:val="20"/>
    </w:rPr>
  </w:style>
  <w:style w:type="character" w:customStyle="1" w:styleId="a8">
    <w:name w:val="Текст примечания Знак"/>
    <w:basedOn w:val="a0"/>
    <w:link w:val="a7"/>
    <w:uiPriority w:val="99"/>
    <w:semiHidden/>
    <w:rsid w:val="00E7432E"/>
    <w:rPr>
      <w:sz w:val="20"/>
      <w:szCs w:val="20"/>
    </w:rPr>
  </w:style>
  <w:style w:type="paragraph" w:styleId="a9">
    <w:name w:val="annotation subject"/>
    <w:basedOn w:val="a7"/>
    <w:next w:val="a7"/>
    <w:link w:val="aa"/>
    <w:uiPriority w:val="99"/>
    <w:semiHidden/>
    <w:unhideWhenUsed/>
    <w:rsid w:val="00E7432E"/>
    <w:rPr>
      <w:b/>
      <w:bCs/>
    </w:rPr>
  </w:style>
  <w:style w:type="character" w:customStyle="1" w:styleId="aa">
    <w:name w:val="Тема примечания Знак"/>
    <w:basedOn w:val="a8"/>
    <w:link w:val="a9"/>
    <w:uiPriority w:val="99"/>
    <w:semiHidden/>
    <w:rsid w:val="00E7432E"/>
    <w:rPr>
      <w:b/>
      <w:bCs/>
      <w:sz w:val="20"/>
      <w:szCs w:val="20"/>
    </w:rPr>
  </w:style>
  <w:style w:type="paragraph" w:styleId="ab">
    <w:name w:val="Revision"/>
    <w:hidden/>
    <w:uiPriority w:val="99"/>
    <w:semiHidden/>
    <w:rsid w:val="000A4873"/>
    <w:pPr>
      <w:spacing w:after="0" w:line="240" w:lineRule="auto"/>
    </w:pPr>
  </w:style>
  <w:style w:type="paragraph" w:styleId="ac">
    <w:name w:val="List Paragraph"/>
    <w:basedOn w:val="a"/>
    <w:uiPriority w:val="34"/>
    <w:qFormat/>
    <w:rsid w:val="000A4873"/>
    <w:pPr>
      <w:spacing w:after="0" w:line="240" w:lineRule="auto"/>
      <w:ind w:left="720"/>
      <w:contextualSpacing/>
    </w:pPr>
    <w:rPr>
      <w:rFonts w:ascii="NTTimes/Cyrillic" w:eastAsia="Times New Roman" w:hAnsi="NTTimes/Cyrillic" w:cs="Times New Roman"/>
      <w:sz w:val="24"/>
      <w:szCs w:val="20"/>
      <w:lang w:val="en-US" w:eastAsia="ru-RU"/>
    </w:rPr>
  </w:style>
  <w:style w:type="character" w:styleId="ad">
    <w:name w:val="Unresolved Mention"/>
    <w:basedOn w:val="a0"/>
    <w:uiPriority w:val="99"/>
    <w:semiHidden/>
    <w:unhideWhenUsed/>
    <w:rsid w:val="00EE3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msk@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Голованова</dc:creator>
  <cp:lastModifiedBy>Иванова Ольга Ивановна</cp:lastModifiedBy>
  <cp:revision>24</cp:revision>
  <dcterms:created xsi:type="dcterms:W3CDTF">2014-12-19T09:32:00Z</dcterms:created>
  <dcterms:modified xsi:type="dcterms:W3CDTF">2022-03-21T07:11:00Z</dcterms:modified>
</cp:coreProperties>
</file>