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0AD454C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5545">
        <w:rPr>
          <w:rFonts w:ascii="Times New Roman" w:hAnsi="Times New Roman" w:cs="Times New Roman"/>
          <w:b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sz w:val="24"/>
          <w:szCs w:val="24"/>
        </w:rPr>
        <w:t>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sz w:val="24"/>
          <w:szCs w:val="24"/>
        </w:rPr>
        <w:t>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962DB2">
        <w:rPr>
          <w:rFonts w:ascii="Times New Roman" w:hAnsi="Times New Roman" w:cs="Times New Roman"/>
          <w:b/>
          <w:sz w:val="24"/>
          <w:szCs w:val="24"/>
        </w:rPr>
        <w:t>5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sz w:val="24"/>
          <w:szCs w:val="24"/>
        </w:rPr>
        <w:t>4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962DB2">
        <w:rPr>
          <w:rFonts w:ascii="Times New Roman" w:hAnsi="Times New Roman" w:cs="Times New Roman"/>
          <w:b/>
          <w:sz w:val="24"/>
          <w:szCs w:val="24"/>
        </w:rPr>
        <w:t>87710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10EB537D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962DB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EEEA865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0" w:name="_Hlk66874178"/>
      <w:r w:rsidRPr="00962DB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1: Административное здание, площадь: 619,6 кв. м, количество этажей: 2, кадастровый номер 58:22:0020556:112, расположенное по адресу: Пензенская обл., Сердобский р-н, г. Сердобск, ул. Пушкина, д. 26;</w:t>
      </w:r>
    </w:p>
    <w:p w14:paraId="14BEF732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2: Гараж (теплая стоянка с боксом для машин инкассации), площадь: 84,7 кв. м, количество этажей: 2, в том числе подземных: 0, кадастровый номер 58:32:0020556:89, расположенный по адресу: Пензенская обл., Сердобский р-н, г. Сердобск, ул. Пушкина, д. 26;</w:t>
      </w:r>
    </w:p>
    <w:p w14:paraId="7D1DFE18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Объект 3: </w:t>
      </w:r>
      <w:r w:rsidRPr="00962DB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Земельный участок, площадь: 908 кв. м, виды разрешенного использования: для размещения административного здания, кадастровый номер 58:32:0020556:6, расположенный по адресу: Пензенская обл., Сердобский р-н, г. Сердобск, ул. Пушкина, д. 26</w:t>
      </w:r>
    </w:p>
    <w:bookmarkEnd w:id="0"/>
    <w:p w14:paraId="02A9E31F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A7ACE3D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7 700 000 руб., с учетом НДС 20%, в том числе:</w:t>
      </w:r>
    </w:p>
    <w:p w14:paraId="6446D9EB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97229555"/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6 452 669 руб., включая НДС 20%.</w:t>
      </w:r>
    </w:p>
    <w:bookmarkEnd w:id="1"/>
    <w:p w14:paraId="0D230276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467 331 руб., включая НДС 20%.</w:t>
      </w:r>
    </w:p>
    <w:p w14:paraId="13222689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3 – 780 000 руб., НДС не облагается.</w:t>
      </w:r>
    </w:p>
    <w:p w14:paraId="202D1C0E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–770 000 руб.</w:t>
      </w:r>
    </w:p>
    <w:p w14:paraId="7D9A0718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2" w:name="_Hlk72766209"/>
      <w:r w:rsidRPr="00962DB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Шаг аукциона – 385 000 руб.</w:t>
      </w:r>
    </w:p>
    <w:bookmarkEnd w:id="2"/>
    <w:p w14:paraId="190F24E6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14:paraId="750744B9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B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Имущество находится на торгах для передачи помещений в аренду.</w:t>
      </w:r>
    </w:p>
    <w:p w14:paraId="32E45DC0" w14:textId="77777777" w:rsidR="00962DB2" w:rsidRPr="00962DB2" w:rsidRDefault="00962DB2" w:rsidP="00962D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DED61FE" w14:textId="77777777" w:rsidR="00962DB2" w:rsidRPr="00962DB2" w:rsidRDefault="00962DB2" w:rsidP="00962DB2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 </w:t>
      </w:r>
    </w:p>
    <w:p w14:paraId="16D545E9" w14:textId="77777777" w:rsidR="00962DB2" w:rsidRPr="00962DB2" w:rsidRDefault="00962DB2" w:rsidP="00962D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62DB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1. Обязательным условием заключения договора купли-продажи является заключение с Победителем аукциона (единственным участником аукциона) одновременно с заключением договора купли-продажи Договора долгосрочной аренды нежилых помещений для размещения КИЦ №8624/0173 и УРМ Пензенского ГОСБ №8624 по форме, являющейся приложением к аукционной документации, на следующих условиях: общая площадь арендуемых помещений - не более 353,9 кв. м, в том числе: Объект 1 - общая площадь: 269,2 кв. м (1 этаж – 120,9 кв. м, 2 этаж – 148,3 кв. м), Объект 2 - общая площадь: 84,7 кв. м. Ставка арендной платы за 1 кв. м арендуемой площади на Объекте 1 составляет: 1 этаж – 290 руб., 2 этаж – 220 руб., в том числе НДС 20%, в месяц без учета коммунальных услуг; Объекта 2 – 90 руб., в том числе НДС 20%, в месяц без учета коммунальных услуг. Срок аренды 10 лет.</w:t>
      </w:r>
    </w:p>
    <w:p w14:paraId="0EE7C035" w14:textId="77777777" w:rsidR="00962DB2" w:rsidRPr="00962DB2" w:rsidRDefault="00962DB2" w:rsidP="00962DB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bookmarkStart w:id="3" w:name="_Hlk97282715"/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Действующий краткосрочный договор</w:t>
      </w:r>
      <w:bookmarkEnd w:id="3"/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аренды нежилого помещения Я/2021 от 30.11.2021г., заключенного с Янкиным Д.А., общая площадь помещений 12,8 кв. м, расположенных на 2 этаже Объекта 1, ежемесячная арендная плата составляет 4 511 рублей 81 копейка, в том числе НДС (20%) - 751 рубль 97 копеек, срок аренды 11 месяцев с пролонгацией.</w:t>
      </w:r>
    </w:p>
    <w:p w14:paraId="6BC56C72" w14:textId="77777777" w:rsidR="00962DB2" w:rsidRPr="00962DB2" w:rsidRDefault="00962DB2" w:rsidP="00962DB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Действующий краткосрочный договор аренды нежилого помещения №0173-1/2018 от 22.06.2018г., заключенного с АО «Ростехинвентаризация - Федеральное БТИ», общая площадь помещений 56,1 кв. м, расположенных на 2 этаже Объекта 1, ежемесячная арендная плата составляет 13 629 рублей 50 копеек, в том числе НДС (20%) – 2 271 рубль 58 копеек, срок аренды 11 месяцев с пролонгацией.</w:t>
      </w:r>
    </w:p>
    <w:p w14:paraId="0FDE3E4A" w14:textId="77777777" w:rsidR="00962DB2" w:rsidRPr="00962DB2" w:rsidRDefault="00962DB2" w:rsidP="00962DB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62DB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4. Действующий краткосрочный договор аренды нежилого №ПО-051119 от 05.11.2019г., заключенного с ООО «Сбербанк-Сервис», общая площадь помещений 14,9 кв. м, расположенных на 2 этаже Объекта 1, ежемесячная арендная плата составляет 3 278 рублей 00 копеек, в том числе НДС (20%) – 546 рублей 33 копейки, срок аренды 11 месяцев с пролонгацией</w:t>
      </w:r>
      <w:r w:rsidRPr="00962DB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2B0812C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 – АО «Российский аукционный дом».</w:t>
      </w:r>
    </w:p>
    <w:p w14:paraId="193E44D1" w14:textId="5DDE7179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71A49131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CDA466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2DB2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2fgodmte7pe+8WJofxTTDSaWOxmZbO/OEc/A0npzirk=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/TR2fetKaBp/uAjI4VtVwgFpqOzO6S+okgMqoyMB8y8=</DigestValue>
    </Reference>
  </SignedInfo>
  <SignatureValue>I6CsvD7Kn1l+FNQNBYyCcIpjLO4wu/507+aI1KB0JzJHenmziAic+uN/TWKloqAi
aKgbaZyTinZ5hLp4mALdYQ==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sTVTMNuS1e31Cx9gD+DgsVVxxDI=</DigestValue>
      </Reference>
      <Reference URI="/word/fontTable.xml?ContentType=application/vnd.openxmlformats-officedocument.wordprocessingml.fontTable+xml">
        <DigestMethod Algorithm="http://www.w3.org/2000/09/xmldsig#sha1"/>
        <DigestValue>K/sbFlODJNb0iTQa6rYTXVVSGks=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nyleZJNet/HZHb7K71TuIaJEkhs=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ZloAHohRv1m8h6NedhKxXwgY5Ws=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2022-04-01T08:07:00Z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2022-04-01T08:07:00Z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2022-03-01T05:08:00Z</dcterms:created>
  <dcterms:modified xsi:type="dcterms:W3CDTF">2022-04-01T07:36:00Z</dcterms:modified>
</cp:coreProperties>
</file>