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8A10F5" w:rsidRDefault="00123209" w:rsidP="005E23C5">
      <w:pPr>
        <w:pStyle w:val="a3"/>
        <w:jc w:val="left"/>
        <w:rPr>
          <w:rFonts w:ascii="Verdana" w:hAnsi="Verdana"/>
          <w:b/>
          <w:sz w:val="20"/>
          <w:lang w:val="en-US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0EB81D49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</w:t>
      </w:r>
      <w:r w:rsidR="00572C9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«___» ________ 20</w:t>
      </w:r>
      <w:r w:rsidR="00633CF9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43359A" w:rsidRPr="001D529C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3DCE7BB" w14:textId="093235A9" w:rsidR="00572C9D" w:rsidRDefault="00572C9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37562D" w14:textId="755B1FB9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50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8FCB0FE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0037B2EA" w:rsidR="00F56FF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D77C7E" w14:textId="52E7F7A7" w:rsidR="00F50B5A" w:rsidRDefault="00F50B5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50B5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купли-продажи недвижимого имущества (далее по тексту - «Договор») о нижеследующем:</w:t>
      </w:r>
    </w:p>
    <w:p w14:paraId="2814AD6B" w14:textId="77777777" w:rsidR="00083271" w:rsidRPr="008509DF" w:rsidRDefault="0008327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2644485C" w:rsidR="00171986" w:rsidRPr="008509DF" w:rsidRDefault="00171986" w:rsidP="00011811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0FDB832" w14:textId="3CC50BB6" w:rsidR="00B87B84" w:rsidRPr="00487A11" w:rsidRDefault="00545F3F" w:rsidP="00011811">
      <w:pPr>
        <w:pStyle w:val="ConsNormal"/>
        <w:widowControl/>
        <w:tabs>
          <w:tab w:val="left" w:pos="0"/>
          <w:tab w:val="left" w:pos="993"/>
        </w:tabs>
        <w:ind w:right="0" w:firstLine="426"/>
        <w:jc w:val="both"/>
        <w:rPr>
          <w:rFonts w:ascii="Verdana" w:hAnsi="Verdana"/>
        </w:rPr>
      </w:pPr>
      <w:r w:rsidRPr="00487A11">
        <w:rPr>
          <w:rFonts w:ascii="Verdana" w:hAnsi="Verdana" w:cs="Times New Roman"/>
          <w:color w:val="000000" w:themeColor="text1"/>
        </w:rPr>
        <w:t xml:space="preserve">1. </w:t>
      </w:r>
      <w:r w:rsidR="00BD7FC5" w:rsidRPr="00487A11">
        <w:rPr>
          <w:rFonts w:ascii="Verdana" w:hAnsi="Verdana" w:cs="Times New Roman"/>
          <w:color w:val="000000" w:themeColor="text1"/>
        </w:rPr>
        <w:t xml:space="preserve">По </w:t>
      </w:r>
      <w:r w:rsidR="00CB783A" w:rsidRPr="00487A11">
        <w:rPr>
          <w:rFonts w:ascii="Verdana" w:hAnsi="Verdana" w:cs="Times New Roman"/>
          <w:color w:val="000000" w:themeColor="text1"/>
        </w:rPr>
        <w:t>Договору</w:t>
      </w:r>
      <w:r w:rsidR="00BD7FC5" w:rsidRPr="00487A11">
        <w:rPr>
          <w:rFonts w:ascii="Verdana" w:hAnsi="Verdana" w:cs="Times New Roman"/>
          <w:color w:val="000000" w:themeColor="text1"/>
        </w:rPr>
        <w:t xml:space="preserve"> </w:t>
      </w:r>
      <w:r w:rsidR="00171986" w:rsidRPr="00487A11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487A11">
        <w:rPr>
          <w:rFonts w:ascii="Verdana" w:hAnsi="Verdana" w:cs="Times New Roman"/>
          <w:color w:val="000000" w:themeColor="text1"/>
        </w:rPr>
        <w:t>я</w:t>
      </w:r>
      <w:r w:rsidR="00171986" w:rsidRPr="00487A11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487A11">
        <w:rPr>
          <w:rFonts w:ascii="Verdana" w:hAnsi="Verdana" w:cs="Times New Roman"/>
        </w:rPr>
        <w:t xml:space="preserve">обязуется принять и оплатить </w:t>
      </w:r>
      <w:r w:rsidR="004A367B">
        <w:rPr>
          <w:rFonts w:ascii="Verdana" w:hAnsi="Verdana" w:cs="Times New Roman"/>
        </w:rPr>
        <w:t>недвижимое и</w:t>
      </w:r>
      <w:r w:rsidR="003C32B2" w:rsidRPr="00487A11">
        <w:rPr>
          <w:rFonts w:ascii="Verdana" w:hAnsi="Verdana"/>
        </w:rPr>
        <w:t>мущ</w:t>
      </w:r>
      <w:r w:rsidR="00FF7586" w:rsidRPr="00487A11">
        <w:rPr>
          <w:rFonts w:ascii="Verdana" w:hAnsi="Verdana"/>
        </w:rPr>
        <w:t>ество</w:t>
      </w:r>
      <w:r w:rsidR="004A367B">
        <w:rPr>
          <w:rFonts w:ascii="Verdana" w:hAnsi="Verdana"/>
        </w:rPr>
        <w:t xml:space="preserve"> (далее – «Имущество»)</w:t>
      </w:r>
      <w:r w:rsidR="00D1038C" w:rsidRPr="00487A11">
        <w:rPr>
          <w:rFonts w:ascii="Verdana" w:hAnsi="Verdana"/>
        </w:rPr>
        <w:t>:</w:t>
      </w:r>
    </w:p>
    <w:p w14:paraId="327BEA24" w14:textId="6E9BD760" w:rsidR="001D529C" w:rsidRPr="00487A11" w:rsidRDefault="00CB0CB0" w:rsidP="00487A11">
      <w:pPr>
        <w:pStyle w:val="Default"/>
        <w:jc w:val="both"/>
        <w:rPr>
          <w:sz w:val="20"/>
          <w:szCs w:val="20"/>
        </w:rPr>
      </w:pPr>
      <w:r w:rsidRPr="00487A11">
        <w:rPr>
          <w:rFonts w:cs="Times New Roman"/>
          <w:color w:val="000000" w:themeColor="text1"/>
          <w:sz w:val="20"/>
          <w:szCs w:val="20"/>
        </w:rPr>
        <w:br/>
      </w:r>
      <w:r w:rsidR="00545F3F" w:rsidRPr="00487A11">
        <w:rPr>
          <w:rFonts w:cs="Times New Roman"/>
          <w:color w:val="000000" w:themeColor="text1"/>
          <w:sz w:val="20"/>
          <w:szCs w:val="20"/>
        </w:rPr>
        <w:t xml:space="preserve">      </w:t>
      </w:r>
      <w:r w:rsidR="00545F3F" w:rsidRPr="00487A11">
        <w:rPr>
          <w:color w:val="000000" w:themeColor="text1"/>
          <w:sz w:val="20"/>
          <w:szCs w:val="20"/>
        </w:rPr>
        <w:t>1.1.</w:t>
      </w:r>
      <w:r w:rsidR="001D529C" w:rsidRPr="00487A11">
        <w:rPr>
          <w:color w:val="000000" w:themeColor="text1"/>
          <w:sz w:val="20"/>
          <w:szCs w:val="20"/>
        </w:rPr>
        <w:t xml:space="preserve"> </w:t>
      </w:r>
      <w:r w:rsidR="001D529C" w:rsidRPr="00487A11">
        <w:rPr>
          <w:sz w:val="20"/>
          <w:szCs w:val="20"/>
        </w:rPr>
        <w:t xml:space="preserve">Нежилое здание общей площадью 3555,6 кв.м, кадастровый номер 63:09:0301155:4031 с улучшениями в виде движимого имущества указанного в Приложении № </w:t>
      </w:r>
      <w:r w:rsidR="00B12248">
        <w:rPr>
          <w:sz w:val="20"/>
          <w:szCs w:val="20"/>
        </w:rPr>
        <w:t>3</w:t>
      </w:r>
      <w:r w:rsidR="001D529C" w:rsidRPr="00487A11">
        <w:rPr>
          <w:sz w:val="20"/>
          <w:szCs w:val="20"/>
        </w:rPr>
        <w:t xml:space="preserve"> к Договору</w:t>
      </w:r>
      <w:r w:rsidR="004F4DC8" w:rsidRPr="00487A11">
        <w:rPr>
          <w:sz w:val="20"/>
          <w:szCs w:val="20"/>
        </w:rPr>
        <w:t>, расположенное по адресу: Самарская область, г.Тольятти, Центральный р-н, ул.</w:t>
      </w:r>
      <w:r w:rsidR="00BA1611">
        <w:rPr>
          <w:sz w:val="20"/>
          <w:szCs w:val="20"/>
        </w:rPr>
        <w:t xml:space="preserve"> </w:t>
      </w:r>
      <w:r w:rsidR="004F4DC8" w:rsidRPr="00487A11">
        <w:rPr>
          <w:sz w:val="20"/>
          <w:szCs w:val="20"/>
        </w:rPr>
        <w:t>Голосова, д.26а.</w:t>
      </w:r>
    </w:p>
    <w:p w14:paraId="56D2298A" w14:textId="77777777" w:rsidR="001D529C" w:rsidRPr="00487A11" w:rsidRDefault="001D529C" w:rsidP="00487A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87A11">
        <w:rPr>
          <w:rFonts w:ascii="Verdana" w:hAnsi="Verdana" w:cs="Verdana"/>
          <w:color w:val="000000"/>
          <w:sz w:val="20"/>
          <w:szCs w:val="20"/>
        </w:rPr>
        <w:lastRenderedPageBreak/>
        <w:t xml:space="preserve">Земельный участок с кадастровым номером 63:09:0301155:4284, на котором расположено здание, принадлежит Продавцу на праве аренды в соответствии с Договором аренды земельного участка №78-2016(2014-2063) от 20 декабря 2016 года. </w:t>
      </w:r>
    </w:p>
    <w:p w14:paraId="65CA3D35" w14:textId="5B5AF67F" w:rsidR="001D529C" w:rsidRPr="00487A11" w:rsidRDefault="001D529C" w:rsidP="001D529C">
      <w:pPr>
        <w:pStyle w:val="ConsNormal"/>
        <w:widowControl/>
        <w:tabs>
          <w:tab w:val="left" w:pos="0"/>
          <w:tab w:val="left" w:pos="993"/>
        </w:tabs>
        <w:ind w:right="0" w:firstLine="426"/>
        <w:jc w:val="both"/>
        <w:rPr>
          <w:rFonts w:ascii="Verdana" w:hAnsi="Verdana"/>
          <w:color w:val="000000" w:themeColor="text1"/>
        </w:rPr>
      </w:pPr>
      <w:r w:rsidRPr="00487A11">
        <w:rPr>
          <w:rFonts w:ascii="Verdana" w:hAnsi="Verdana" w:cs="Verdana"/>
          <w:color w:val="000000"/>
        </w:rPr>
        <w:t xml:space="preserve"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 </w:t>
      </w:r>
    </w:p>
    <w:p w14:paraId="04B6AE89" w14:textId="1B54407D" w:rsidR="0096752A" w:rsidRPr="00487A11" w:rsidRDefault="0096752A" w:rsidP="00011811">
      <w:pPr>
        <w:pStyle w:val="ConsNormal"/>
        <w:widowControl/>
        <w:tabs>
          <w:tab w:val="left" w:pos="0"/>
          <w:tab w:val="left" w:pos="993"/>
        </w:tabs>
        <w:ind w:right="0" w:firstLine="426"/>
        <w:jc w:val="both"/>
        <w:rPr>
          <w:rFonts w:ascii="Verdana" w:hAnsi="Verdana"/>
          <w:color w:val="000000" w:themeColor="text1"/>
        </w:rPr>
      </w:pPr>
      <w:r w:rsidRPr="00487A11">
        <w:rPr>
          <w:rFonts w:ascii="Verdana" w:hAnsi="Verdana"/>
          <w:color w:val="000000" w:themeColor="text1"/>
        </w:rPr>
        <w:t xml:space="preserve">1.2. </w:t>
      </w:r>
      <w:r w:rsidR="004A367B">
        <w:rPr>
          <w:rFonts w:ascii="Verdana" w:hAnsi="Verdana"/>
          <w:color w:val="000000" w:themeColor="text1"/>
        </w:rPr>
        <w:t xml:space="preserve">Имущество </w:t>
      </w:r>
      <w:r w:rsidRPr="00487A11">
        <w:rPr>
          <w:rFonts w:ascii="Verdana" w:hAnsi="Verdana"/>
          <w:color w:val="000000" w:themeColor="text1"/>
        </w:rPr>
        <w:t xml:space="preserve">принадлежит Продавцу на праве собственности на основании </w:t>
      </w:r>
      <w:r w:rsidR="004F4DC8" w:rsidRPr="00487A11">
        <w:rPr>
          <w:rFonts w:ascii="Verdana" w:hAnsi="Verdana"/>
          <w:color w:val="000000" w:themeColor="text1"/>
        </w:rPr>
        <w:t>Передаточного акта активов и пассивов АО Банк АВБ Банку «Траст» (ПАО)</w:t>
      </w:r>
      <w:r w:rsidRPr="00487A11">
        <w:rPr>
          <w:rFonts w:ascii="Verdana" w:hAnsi="Verdana"/>
          <w:color w:val="000000" w:themeColor="text1"/>
        </w:rPr>
        <w:t xml:space="preserve"> от </w:t>
      </w:r>
      <w:r w:rsidR="004F4DC8" w:rsidRPr="00487A11">
        <w:rPr>
          <w:rFonts w:ascii="Verdana" w:hAnsi="Verdana"/>
          <w:color w:val="000000" w:themeColor="text1"/>
        </w:rPr>
        <w:t>06.03.2019</w:t>
      </w:r>
      <w:r w:rsidRPr="00487A11">
        <w:rPr>
          <w:rFonts w:ascii="Verdana" w:hAnsi="Verdana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AC5321" w:rsidRPr="00487A11">
        <w:t xml:space="preserve"> </w:t>
      </w:r>
      <w:r w:rsidR="00AC5321" w:rsidRPr="00487A11">
        <w:rPr>
          <w:rFonts w:ascii="Verdana" w:hAnsi="Verdana"/>
          <w:color w:val="000000" w:themeColor="text1"/>
        </w:rPr>
        <w:t xml:space="preserve">Собственность, № </w:t>
      </w:r>
      <w:r w:rsidR="004F4DC8" w:rsidRPr="00487A11">
        <w:rPr>
          <w:rFonts w:ascii="Verdana" w:hAnsi="Verdana"/>
          <w:color w:val="000000" w:themeColor="text1"/>
        </w:rPr>
        <w:t>№ 63:09:0301155:4031-63/009/2019-2 от 26.04.2019</w:t>
      </w:r>
      <w:r w:rsidRPr="00487A11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AC5321" w:rsidRPr="00487A11">
        <w:rPr>
          <w:rFonts w:ascii="Verdana" w:hAnsi="Verdana"/>
          <w:color w:val="000000" w:themeColor="text1"/>
        </w:rPr>
        <w:t>03.03.2022 № 99/2022/452928907</w:t>
      </w:r>
      <w:r w:rsidRPr="00487A11">
        <w:rPr>
          <w:rFonts w:ascii="Verdana" w:hAnsi="Verdana"/>
          <w:color w:val="000000" w:themeColor="text1"/>
        </w:rPr>
        <w:t>.</w:t>
      </w:r>
    </w:p>
    <w:p w14:paraId="4C190F91" w14:textId="3930319F" w:rsidR="00D3435B" w:rsidRDefault="00005863">
      <w:pPr>
        <w:pStyle w:val="ConsNormal"/>
        <w:widowControl/>
        <w:tabs>
          <w:tab w:val="left" w:pos="567"/>
        </w:tabs>
        <w:ind w:right="0" w:firstLine="426"/>
        <w:jc w:val="both"/>
        <w:rPr>
          <w:rFonts w:ascii="Verdana" w:hAnsi="Verdana"/>
          <w:bCs/>
        </w:rPr>
      </w:pPr>
      <w:r w:rsidRPr="00487A11">
        <w:rPr>
          <w:rFonts w:ascii="Verdana" w:hAnsi="Verdana" w:cs="Times New Roman"/>
        </w:rPr>
        <w:t>1.</w:t>
      </w:r>
      <w:r w:rsidR="0096752A" w:rsidRPr="00487A11">
        <w:rPr>
          <w:rFonts w:ascii="Verdana" w:hAnsi="Verdana" w:cs="Times New Roman"/>
        </w:rPr>
        <w:t>3</w:t>
      </w:r>
      <w:r w:rsidRPr="00487A11">
        <w:rPr>
          <w:rFonts w:ascii="Verdana" w:hAnsi="Verdana" w:cs="Times New Roman"/>
        </w:rPr>
        <w:t xml:space="preserve">. </w:t>
      </w:r>
      <w:r w:rsidR="00D3435B" w:rsidRPr="00487A11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D3435B" w:rsidRPr="00487A11">
        <w:rPr>
          <w:rFonts w:ascii="Verdana" w:hAnsi="Verdana"/>
          <w:bCs/>
        </w:rPr>
        <w:t>. Продавцом соблюдены все необходимые внутрикорпоративные процедуры</w:t>
      </w:r>
      <w:r w:rsidR="00D3435B" w:rsidRPr="008509DF">
        <w:rPr>
          <w:rFonts w:ascii="Verdana" w:hAnsi="Verdana"/>
          <w:bCs/>
        </w:rPr>
        <w:t xml:space="preserve"> для заключения Договора.</w:t>
      </w:r>
    </w:p>
    <w:p w14:paraId="46EA9B9D" w14:textId="77777777" w:rsidR="00B87B84" w:rsidRPr="00011811" w:rsidRDefault="00B87B84">
      <w:pPr>
        <w:pStyle w:val="ConsNormal"/>
        <w:widowControl/>
        <w:tabs>
          <w:tab w:val="left" w:pos="567"/>
        </w:tabs>
        <w:ind w:right="0" w:firstLine="426"/>
        <w:jc w:val="both"/>
        <w:rPr>
          <w:rFonts w:ascii="Verdana" w:hAnsi="Verdana"/>
          <w:bCs/>
          <w:sz w:val="10"/>
          <w:szCs w:val="10"/>
        </w:rPr>
      </w:pPr>
    </w:p>
    <w:tbl>
      <w:tblPr>
        <w:tblStyle w:val="ac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04"/>
      </w:tblGrid>
      <w:tr w:rsidR="000E2F36" w:rsidRPr="008509DF" w14:paraId="7A48DE21" w14:textId="77777777" w:rsidTr="00011811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104" w:type="dxa"/>
          </w:tcPr>
          <w:p w14:paraId="17B79E84" w14:textId="4D57D047" w:rsidR="000E2F36" w:rsidRPr="008509DF" w:rsidRDefault="000E2F36" w:rsidP="00005863">
            <w:pPr>
              <w:pStyle w:val="ConsNormal"/>
              <w:widowControl/>
              <w:tabs>
                <w:tab w:val="left" w:pos="709"/>
                <w:tab w:val="left" w:pos="1080"/>
              </w:tabs>
              <w:ind w:right="-97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011811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104" w:type="dxa"/>
          </w:tcPr>
          <w:p w14:paraId="3F4CEDED" w14:textId="33E68FFC" w:rsidR="0034333C" w:rsidRPr="008509DF" w:rsidRDefault="000E2F36" w:rsidP="00011811">
            <w:pPr>
              <w:pStyle w:val="ConsNormal"/>
              <w:widowControl/>
              <w:tabs>
                <w:tab w:val="left" w:pos="709"/>
                <w:tab w:val="left" w:pos="1080"/>
              </w:tabs>
              <w:ind w:right="-97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4A03B0C3" w14:textId="2D5CF747" w:rsidR="0096752A" w:rsidRDefault="0096752A" w:rsidP="0096752A">
      <w:pPr>
        <w:pStyle w:val="a5"/>
        <w:ind w:left="142" w:firstLine="284"/>
        <w:jc w:val="both"/>
        <w:rPr>
          <w:rFonts w:ascii="Verdana" w:hAnsi="Verdana"/>
          <w:bCs/>
        </w:rPr>
      </w:pPr>
      <w:r w:rsidRPr="00224F8A">
        <w:rPr>
          <w:rFonts w:ascii="Verdana" w:hAnsi="Verdana"/>
          <w:bCs/>
        </w:rPr>
        <w:t xml:space="preserve">1.5. </w:t>
      </w:r>
      <w:r w:rsidRPr="003C4F56">
        <w:rPr>
          <w:rFonts w:ascii="Verdana" w:hAnsi="Verdana"/>
          <w:bCs/>
        </w:rPr>
        <w:t>На дату подписания Договора недвижимое имущество не отчуждено, не заложено, в споре и под арестом не состоит, не обременено правами третьих лиц, за исключением</w:t>
      </w:r>
      <w:r>
        <w:rPr>
          <w:rFonts w:ascii="Verdana" w:hAnsi="Verdana"/>
          <w:bCs/>
        </w:rPr>
        <w:t>:</w:t>
      </w:r>
      <w:r w:rsidR="00681EE0">
        <w:rPr>
          <w:rFonts w:ascii="Verdana" w:hAnsi="Verdana"/>
          <w:bCs/>
        </w:rPr>
        <w:t xml:space="preserve"> </w:t>
      </w:r>
      <w:r w:rsidR="00086DB5">
        <w:rPr>
          <w:rFonts w:ascii="Verdana" w:hAnsi="Verdana"/>
          <w:bCs/>
        </w:rPr>
        <w:t xml:space="preserve">действующего </w:t>
      </w:r>
      <w:r w:rsidR="00681EE0">
        <w:rPr>
          <w:rFonts w:ascii="Verdana" w:hAnsi="Verdana"/>
          <w:bCs/>
        </w:rPr>
        <w:t>Договора аренды №</w:t>
      </w:r>
      <w:r w:rsidR="00086DB5">
        <w:rPr>
          <w:rFonts w:ascii="Verdana" w:hAnsi="Verdana"/>
          <w:bCs/>
        </w:rPr>
        <w:t xml:space="preserve"> </w:t>
      </w:r>
      <w:r w:rsidR="00086DB5" w:rsidRPr="00086DB5">
        <w:rPr>
          <w:rFonts w:ascii="Verdana" w:hAnsi="Verdana"/>
          <w:bCs/>
        </w:rPr>
        <w:t>700-00291-16</w:t>
      </w:r>
      <w:r w:rsidR="00086DB5">
        <w:rPr>
          <w:rFonts w:ascii="Verdana" w:hAnsi="Verdana"/>
          <w:bCs/>
        </w:rPr>
        <w:t xml:space="preserve"> от</w:t>
      </w:r>
      <w:r w:rsidR="00681EE0">
        <w:rPr>
          <w:rFonts w:ascii="Verdana" w:hAnsi="Verdana"/>
          <w:bCs/>
        </w:rPr>
        <w:t xml:space="preserve"> </w:t>
      </w:r>
      <w:r w:rsidR="00086DB5" w:rsidRPr="00086DB5">
        <w:rPr>
          <w:rFonts w:ascii="Verdana" w:hAnsi="Verdana"/>
          <w:bCs/>
        </w:rPr>
        <w:t>01.07.2016</w:t>
      </w:r>
      <w:r w:rsidR="00086DB5">
        <w:rPr>
          <w:rFonts w:ascii="Verdana" w:hAnsi="Verdana"/>
          <w:bCs/>
        </w:rPr>
        <w:t xml:space="preserve">, заключенного с </w:t>
      </w:r>
      <w:r w:rsidR="00681EE0" w:rsidRPr="00681EE0">
        <w:rPr>
          <w:rFonts w:ascii="Verdana" w:hAnsi="Verdana"/>
          <w:bCs/>
        </w:rPr>
        <w:t>ПАО "Промсвязьбанк"</w:t>
      </w:r>
      <w:r w:rsidR="00086DB5">
        <w:rPr>
          <w:rFonts w:ascii="Verdana" w:hAnsi="Verdana"/>
          <w:bCs/>
        </w:rPr>
        <w:t>.</w:t>
      </w:r>
    </w:p>
    <w:p w14:paraId="46427ECD" w14:textId="6B802141" w:rsidR="00E0243A" w:rsidRDefault="00D22B24" w:rsidP="0096752A">
      <w:pPr>
        <w:pStyle w:val="ConsNormal"/>
        <w:widowControl/>
        <w:tabs>
          <w:tab w:val="left" w:pos="709"/>
          <w:tab w:val="left" w:pos="1080"/>
        </w:tabs>
        <w:ind w:right="0" w:firstLine="426"/>
        <w:jc w:val="both"/>
        <w:rPr>
          <w:rFonts w:ascii="Verdana" w:hAnsi="Verdana" w:cs="Times New Roman"/>
        </w:rPr>
      </w:pPr>
      <w:r w:rsidRPr="0005653D">
        <w:rPr>
          <w:rFonts w:ascii="Verdana" w:hAnsi="Verdana" w:cs="Times New Roman"/>
        </w:rPr>
        <w:t>1.</w:t>
      </w:r>
      <w:r w:rsidR="00373E89" w:rsidRPr="0005653D">
        <w:rPr>
          <w:rFonts w:ascii="Verdana" w:hAnsi="Verdana" w:cs="Times New Roman"/>
        </w:rPr>
        <w:t>6</w:t>
      </w:r>
      <w:r w:rsidRPr="0005653D">
        <w:rPr>
          <w:rFonts w:ascii="Verdana" w:hAnsi="Verdana" w:cs="Times New Roman"/>
        </w:rPr>
        <w:t xml:space="preserve">. </w:t>
      </w:r>
      <w:r w:rsidR="00005863" w:rsidRPr="00005863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05E11576" w14:textId="77777777" w:rsidR="00D22B24" w:rsidRPr="008509DF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643B62E" w14:textId="1FCDD0FE" w:rsidR="00CF1A05" w:rsidRDefault="00CF1A05" w:rsidP="00011811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011811">
        <w:rPr>
          <w:rFonts w:ascii="Verdana" w:hAnsi="Verdana"/>
          <w:b/>
        </w:rPr>
        <w:t>ЦЕНА И ПОРЯДОК РАСЧЕТОВ</w:t>
      </w:r>
    </w:p>
    <w:p w14:paraId="35D75A58" w14:textId="77777777" w:rsidR="00875514" w:rsidRPr="00011811" w:rsidRDefault="00875514" w:rsidP="00011811">
      <w:pPr>
        <w:pStyle w:val="a5"/>
        <w:widowControl w:val="0"/>
        <w:tabs>
          <w:tab w:val="left" w:pos="709"/>
        </w:tabs>
        <w:adjustRightInd w:val="0"/>
        <w:ind w:left="360"/>
        <w:rPr>
          <w:rFonts w:ascii="Verdana" w:hAnsi="Verdana"/>
          <w:b/>
        </w:rPr>
      </w:pPr>
    </w:p>
    <w:p w14:paraId="49B4DF2C" w14:textId="586F0E02" w:rsidR="007511DF" w:rsidRPr="004A367B" w:rsidRDefault="007511DF" w:rsidP="00B12248">
      <w:pPr>
        <w:pStyle w:val="a5"/>
        <w:widowControl w:val="0"/>
        <w:numPr>
          <w:ilvl w:val="1"/>
          <w:numId w:val="27"/>
        </w:numPr>
        <w:tabs>
          <w:tab w:val="left" w:pos="1134"/>
          <w:tab w:val="left" w:pos="1701"/>
        </w:tabs>
        <w:adjustRightInd w:val="0"/>
        <w:ind w:left="0" w:firstLine="709"/>
        <w:jc w:val="both"/>
        <w:rPr>
          <w:rFonts w:ascii="Verdana" w:hAnsi="Verdana"/>
        </w:rPr>
      </w:pPr>
      <w:r w:rsidRPr="00D558B9">
        <w:rPr>
          <w:rFonts w:ascii="Verdana" w:hAnsi="Verdana"/>
        </w:rPr>
        <w:t xml:space="preserve"> </w:t>
      </w:r>
      <w:r w:rsidR="00CF1A05" w:rsidRPr="00D558B9">
        <w:rPr>
          <w:rFonts w:ascii="Verdana" w:hAnsi="Verdana"/>
        </w:rPr>
        <w:t xml:space="preserve">Цена </w:t>
      </w:r>
      <w:r w:rsidR="00FA41B1">
        <w:rPr>
          <w:rFonts w:ascii="Verdana" w:hAnsi="Verdana"/>
        </w:rPr>
        <w:t>Имущества</w:t>
      </w:r>
      <w:r w:rsidR="00CF1A05" w:rsidRPr="00D558B9">
        <w:rPr>
          <w:rFonts w:ascii="Verdana" w:hAnsi="Verdana"/>
        </w:rPr>
        <w:t xml:space="preserve"> составляет </w:t>
      </w:r>
      <w:r w:rsidR="00373E89" w:rsidRPr="004A367B">
        <w:rPr>
          <w:rFonts w:ascii="Verdana" w:hAnsi="Verdana"/>
          <w:i/>
        </w:rPr>
        <w:t>______________________(__________________)</w:t>
      </w:r>
      <w:r w:rsidR="00373E89" w:rsidRPr="004A367B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883874" w:rsidRPr="004A367B">
        <w:rPr>
          <w:rFonts w:ascii="Verdana" w:hAnsi="Verdana"/>
        </w:rPr>
        <w:t>, а именно:</w:t>
      </w:r>
    </w:p>
    <w:p w14:paraId="17747A78" w14:textId="77777777" w:rsidR="004A367B" w:rsidRDefault="004A367B" w:rsidP="004A367B">
      <w:pPr>
        <w:widowControl w:val="0"/>
        <w:tabs>
          <w:tab w:val="left" w:pos="142"/>
          <w:tab w:val="left" w:pos="709"/>
          <w:tab w:val="left" w:pos="1134"/>
        </w:tabs>
        <w:adjustRightInd w:val="0"/>
        <w:jc w:val="both"/>
        <w:rPr>
          <w:rFonts w:ascii="Verdana" w:hAnsi="Verdana"/>
          <w:sz w:val="20"/>
          <w:szCs w:val="20"/>
        </w:rPr>
      </w:pPr>
    </w:p>
    <w:p w14:paraId="42197042" w14:textId="7C1EB9A1" w:rsidR="004A367B" w:rsidRPr="004A367B" w:rsidRDefault="004A367B" w:rsidP="004A367B">
      <w:pPr>
        <w:widowControl w:val="0"/>
        <w:tabs>
          <w:tab w:val="left" w:pos="142"/>
          <w:tab w:val="left" w:pos="709"/>
          <w:tab w:val="left" w:pos="1134"/>
        </w:tabs>
        <w:adjustRightInd w:val="0"/>
        <w:jc w:val="both"/>
        <w:rPr>
          <w:rFonts w:ascii="Verdana" w:hAnsi="Verdana"/>
          <w:sz w:val="20"/>
          <w:szCs w:val="20"/>
        </w:rPr>
      </w:pPr>
      <w:r w:rsidRPr="004A367B">
        <w:rPr>
          <w:rFonts w:ascii="Verdana" w:hAnsi="Verdana"/>
          <w:sz w:val="20"/>
          <w:szCs w:val="20"/>
        </w:rPr>
        <w:t xml:space="preserve">-стоимость Здания составляет </w:t>
      </w:r>
      <w:r>
        <w:rPr>
          <w:rFonts w:ascii="Verdana" w:hAnsi="Verdana"/>
          <w:sz w:val="20"/>
          <w:szCs w:val="20"/>
        </w:rPr>
        <w:t xml:space="preserve">______________ </w:t>
      </w:r>
      <w:r w:rsidRPr="004A367B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___________________________</w:t>
      </w:r>
      <w:r w:rsidRPr="004A367B">
        <w:rPr>
          <w:rFonts w:ascii="Verdana" w:hAnsi="Verdana"/>
          <w:sz w:val="20"/>
          <w:szCs w:val="20"/>
        </w:rPr>
        <w:t xml:space="preserve">) рублей 00 копеек в том числе НДС в размере </w:t>
      </w:r>
      <w:r>
        <w:rPr>
          <w:rFonts w:ascii="Verdana" w:hAnsi="Verdana"/>
          <w:sz w:val="20"/>
          <w:szCs w:val="20"/>
        </w:rPr>
        <w:t>__________</w:t>
      </w:r>
      <w:r w:rsidRPr="004A367B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___________________________</w:t>
      </w:r>
      <w:r w:rsidRPr="004A367B">
        <w:rPr>
          <w:rFonts w:ascii="Verdana" w:hAnsi="Verdana"/>
          <w:sz w:val="20"/>
          <w:szCs w:val="20"/>
        </w:rPr>
        <w:t xml:space="preserve">) рубля </w:t>
      </w:r>
      <w:r>
        <w:rPr>
          <w:rFonts w:ascii="Verdana" w:hAnsi="Verdana"/>
          <w:sz w:val="20"/>
          <w:szCs w:val="20"/>
        </w:rPr>
        <w:t>___</w:t>
      </w:r>
      <w:r w:rsidRPr="004A367B">
        <w:rPr>
          <w:rFonts w:ascii="Verdana" w:hAnsi="Verdana"/>
          <w:sz w:val="20"/>
          <w:szCs w:val="20"/>
        </w:rPr>
        <w:t xml:space="preserve"> копеек</w:t>
      </w:r>
    </w:p>
    <w:p w14:paraId="64F47AB4" w14:textId="63627F5B" w:rsidR="004A367B" w:rsidRPr="004A367B" w:rsidRDefault="004A367B" w:rsidP="004A367B">
      <w:pPr>
        <w:widowControl w:val="0"/>
        <w:tabs>
          <w:tab w:val="left" w:pos="142"/>
          <w:tab w:val="left" w:pos="709"/>
          <w:tab w:val="left" w:pos="1134"/>
        </w:tabs>
        <w:adjustRightInd w:val="0"/>
        <w:jc w:val="both"/>
        <w:rPr>
          <w:rFonts w:ascii="Verdana" w:hAnsi="Verdana"/>
          <w:sz w:val="20"/>
          <w:szCs w:val="20"/>
        </w:rPr>
      </w:pPr>
      <w:r w:rsidRPr="004A367B">
        <w:rPr>
          <w:rFonts w:ascii="Verdana" w:hAnsi="Verdana"/>
          <w:sz w:val="20"/>
          <w:szCs w:val="20"/>
        </w:rPr>
        <w:t>- стоимость</w:t>
      </w:r>
      <w:r w:rsidR="00C9105E" w:rsidRPr="00C9105E">
        <w:rPr>
          <w:rFonts w:ascii="Verdana" w:hAnsi="Verdana"/>
          <w:sz w:val="20"/>
          <w:szCs w:val="20"/>
        </w:rPr>
        <w:t xml:space="preserve"> </w:t>
      </w:r>
      <w:r w:rsidR="00C9105E">
        <w:rPr>
          <w:rFonts w:ascii="Verdana" w:hAnsi="Verdana"/>
          <w:sz w:val="20"/>
          <w:szCs w:val="20"/>
        </w:rPr>
        <w:t>движимого имущества, у</w:t>
      </w:r>
      <w:r w:rsidR="00FA41B1">
        <w:rPr>
          <w:rFonts w:ascii="Verdana" w:hAnsi="Verdana"/>
          <w:sz w:val="20"/>
          <w:szCs w:val="20"/>
        </w:rPr>
        <w:t xml:space="preserve">казанного в Приложении № 3 к Договору </w:t>
      </w:r>
      <w:r w:rsidRPr="004A367B">
        <w:rPr>
          <w:rFonts w:ascii="Verdana" w:hAnsi="Verdana"/>
          <w:sz w:val="20"/>
          <w:szCs w:val="20"/>
        </w:rPr>
        <w:t xml:space="preserve">оставляет </w:t>
      </w:r>
      <w:r w:rsidR="00FA41B1">
        <w:rPr>
          <w:rFonts w:ascii="Verdana" w:hAnsi="Verdana"/>
          <w:sz w:val="20"/>
          <w:szCs w:val="20"/>
        </w:rPr>
        <w:t>__________</w:t>
      </w:r>
      <w:r w:rsidRPr="004A367B">
        <w:rPr>
          <w:rFonts w:ascii="Verdana" w:hAnsi="Verdana"/>
          <w:sz w:val="20"/>
          <w:szCs w:val="20"/>
        </w:rPr>
        <w:t>(</w:t>
      </w:r>
      <w:r w:rsidR="00FA41B1">
        <w:rPr>
          <w:rFonts w:ascii="Verdana" w:hAnsi="Verdana"/>
          <w:sz w:val="20"/>
          <w:szCs w:val="20"/>
        </w:rPr>
        <w:t>_______________________</w:t>
      </w:r>
      <w:r w:rsidRPr="004A367B">
        <w:rPr>
          <w:rFonts w:ascii="Verdana" w:hAnsi="Verdana"/>
          <w:sz w:val="20"/>
          <w:szCs w:val="20"/>
        </w:rPr>
        <w:t xml:space="preserve">) рублей 00 копеек </w:t>
      </w:r>
      <w:r w:rsidR="00FA41B1" w:rsidRPr="00FA41B1">
        <w:rPr>
          <w:rFonts w:ascii="Verdana" w:hAnsi="Verdana"/>
          <w:sz w:val="20"/>
          <w:szCs w:val="20"/>
        </w:rPr>
        <w:t>в том числе НДС в размере __________(___________________________) рубля ___ копеек</w:t>
      </w:r>
    </w:p>
    <w:p w14:paraId="13E54A84" w14:textId="77777777" w:rsidR="00883874" w:rsidRPr="004A367B" w:rsidRDefault="00883874" w:rsidP="00883874">
      <w:pPr>
        <w:widowControl w:val="0"/>
        <w:tabs>
          <w:tab w:val="left" w:pos="1134"/>
          <w:tab w:val="left" w:pos="1701"/>
        </w:tabs>
        <w:adjustRightInd w:val="0"/>
        <w:jc w:val="both"/>
        <w:rPr>
          <w:rFonts w:ascii="Verdana" w:hAnsi="Verdana"/>
          <w:sz w:val="20"/>
          <w:szCs w:val="20"/>
        </w:rPr>
      </w:pPr>
    </w:p>
    <w:p w14:paraId="4B7FABDB" w14:textId="77777777" w:rsidR="00A3380C" w:rsidRPr="004A367B" w:rsidRDefault="00A3380C" w:rsidP="007511DF">
      <w:pPr>
        <w:pStyle w:val="a5"/>
        <w:widowControl w:val="0"/>
        <w:tabs>
          <w:tab w:val="left" w:pos="1134"/>
          <w:tab w:val="left" w:pos="1701"/>
        </w:tabs>
        <w:adjustRightInd w:val="0"/>
        <w:ind w:left="0" w:firstLine="709"/>
        <w:jc w:val="both"/>
        <w:rPr>
          <w:rFonts w:ascii="Verdana" w:hAnsi="Verdana"/>
        </w:rPr>
      </w:pPr>
    </w:p>
    <w:p w14:paraId="1943DEEB" w14:textId="40A49A1F" w:rsidR="00B64B5C" w:rsidRPr="004A367B" w:rsidRDefault="007511DF" w:rsidP="00011811">
      <w:pPr>
        <w:pStyle w:val="a5"/>
        <w:numPr>
          <w:ilvl w:val="1"/>
          <w:numId w:val="27"/>
        </w:numPr>
        <w:tabs>
          <w:tab w:val="left" w:pos="1134"/>
          <w:tab w:val="left" w:pos="1701"/>
        </w:tabs>
        <w:adjustRightInd w:val="0"/>
        <w:ind w:right="-1"/>
        <w:jc w:val="both"/>
        <w:rPr>
          <w:rFonts w:ascii="Verdana" w:hAnsi="Verdana"/>
        </w:rPr>
      </w:pPr>
      <w:r w:rsidRPr="004A367B">
        <w:rPr>
          <w:rFonts w:ascii="Verdana" w:hAnsi="Verdana"/>
        </w:rPr>
        <w:t xml:space="preserve"> </w:t>
      </w:r>
      <w:r w:rsidR="00B64B5C" w:rsidRPr="004A367B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3F86E198" w:rsidR="00DE0E51" w:rsidRPr="004A367B" w:rsidRDefault="00DE0E51" w:rsidP="00C31E01">
      <w:pPr>
        <w:pStyle w:val="a5"/>
        <w:adjustRightInd w:val="0"/>
        <w:ind w:right="-1" w:firstLine="426"/>
        <w:jc w:val="both"/>
        <w:rPr>
          <w:rFonts w:ascii="Verdana" w:hAnsi="Verdana"/>
          <w:highlight w:val="yellow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787"/>
        <w:gridCol w:w="76"/>
      </w:tblGrid>
      <w:tr w:rsidR="00C31E01" w:rsidRPr="004A367B" w14:paraId="2C3F5C5E" w14:textId="77777777" w:rsidTr="00011811">
        <w:trPr>
          <w:trHeight w:val="565"/>
        </w:trPr>
        <w:tc>
          <w:tcPr>
            <w:tcW w:w="2493" w:type="dxa"/>
            <w:shd w:val="clear" w:color="auto" w:fill="auto"/>
          </w:tcPr>
          <w:p w14:paraId="34C99ACF" w14:textId="77777777" w:rsidR="004058F5" w:rsidRPr="004A367B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A367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6863" w:type="dxa"/>
            <w:gridSpan w:val="2"/>
            <w:shd w:val="clear" w:color="auto" w:fill="auto"/>
          </w:tcPr>
          <w:p w14:paraId="3544D22A" w14:textId="5A215E14" w:rsidR="004058F5" w:rsidRPr="004A367B" w:rsidRDefault="004058F5" w:rsidP="00011811">
            <w:pPr>
              <w:adjustRightInd w:val="0"/>
              <w:spacing w:after="0"/>
              <w:ind w:right="31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4A367B">
              <w:rPr>
                <w:rFonts w:ascii="Verdana" w:hAnsi="Verdana"/>
                <w:sz w:val="20"/>
                <w:szCs w:val="20"/>
              </w:rPr>
              <w:t>2.2.1.</w:t>
            </w:r>
            <w:r w:rsidRPr="004A367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4A367B"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5 (пяти)</w:t>
            </w:r>
            <w:r w:rsidRPr="004A367B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4A367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4A367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4A367B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цены недвижимого имущества в размере </w:t>
            </w:r>
            <w:r w:rsidRPr="004A367B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4A36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A367B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4A36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</w:t>
            </w:r>
            <w:r w:rsidR="00777781" w:rsidRPr="004A36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</w:t>
            </w:r>
            <w:r w:rsidRPr="004A36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с действующим законодательством)</w:t>
            </w:r>
            <w:r w:rsidRPr="004A367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4058F5" w:rsidRPr="004A367B" w14:paraId="70998C20" w14:textId="77777777" w:rsidTr="00011811">
        <w:trPr>
          <w:gridAfter w:val="1"/>
          <w:wAfter w:w="76" w:type="dxa"/>
          <w:trHeight w:val="1463"/>
        </w:trPr>
        <w:tc>
          <w:tcPr>
            <w:tcW w:w="2493" w:type="dxa"/>
            <w:shd w:val="clear" w:color="auto" w:fill="auto"/>
          </w:tcPr>
          <w:p w14:paraId="15C74417" w14:textId="77777777" w:rsidR="004058F5" w:rsidRPr="004A367B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A367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188BD3D7" w14:textId="3FA36D1A" w:rsidR="004058F5" w:rsidRPr="004A367B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A367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AA7E35" w:rsidRPr="004A367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в т.ч. с использованием кредитных средств </w:t>
            </w:r>
            <w:r w:rsidR="00495931" w:rsidRPr="004A367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74A9C66" w14:textId="77777777" w:rsidR="004058F5" w:rsidRPr="004A367B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5EBEDD" w14:textId="77777777" w:rsidR="004058F5" w:rsidRPr="004A367B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3A551D7" w14:textId="27247BE0" w:rsidR="004058F5" w:rsidRPr="004A367B" w:rsidRDefault="00506D9A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A367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</w:t>
            </w:r>
            <w:r w:rsidR="004058F5" w:rsidRPr="004A367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ариант 3 </w:t>
            </w:r>
          </w:p>
          <w:p w14:paraId="0EE7EA92" w14:textId="4C3B963B" w:rsidR="004058F5" w:rsidRPr="004A367B" w:rsidRDefault="004058F5" w:rsidP="0001181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A367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  <w:r w:rsidR="00AA7E35" w:rsidRPr="004A367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в т.ч. с использованием кредитных средств</w:t>
            </w:r>
          </w:p>
        </w:tc>
        <w:tc>
          <w:tcPr>
            <w:tcW w:w="6787" w:type="dxa"/>
            <w:shd w:val="clear" w:color="auto" w:fill="auto"/>
          </w:tcPr>
          <w:p w14:paraId="06139471" w14:textId="5772A2CC" w:rsidR="00611788" w:rsidRPr="004A367B" w:rsidRDefault="00611788" w:rsidP="00611788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4A367B">
              <w:rPr>
                <w:rFonts w:ascii="Verdana" w:hAnsi="Verdana"/>
                <w:sz w:val="20"/>
                <w:szCs w:val="20"/>
              </w:rPr>
              <w:t>2.2.1. в течение 2 (двух) рабочих дней с даты подписания Договора Покупатель открывает аккредитив</w:t>
            </w:r>
            <w:r w:rsidR="00506D9A" w:rsidRPr="004A367B">
              <w:rPr>
                <w:rFonts w:ascii="Verdana" w:hAnsi="Verdana"/>
                <w:sz w:val="20"/>
                <w:szCs w:val="20"/>
              </w:rPr>
              <w:t xml:space="preserve"> / счет в ООО «Центр недвижимости от Сбербанка»</w:t>
            </w:r>
            <w:r w:rsidRPr="004A367B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№___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законодательством/) </w:t>
            </w:r>
          </w:p>
          <w:p w14:paraId="3832615B" w14:textId="77777777" w:rsidR="00611788" w:rsidRPr="004A367B" w:rsidRDefault="00611788" w:rsidP="00611788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4A367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FCDC3A2" w14:textId="77777777" w:rsidR="00611788" w:rsidRPr="004A367B" w:rsidRDefault="00611788" w:rsidP="00611788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4A367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67DEFCEA" w14:textId="4FE3AC7E" w:rsidR="004058F5" w:rsidRPr="004A367B" w:rsidRDefault="00611788" w:rsidP="00E669EA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4A367B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</w:t>
            </w:r>
            <w:r w:rsidR="00506D9A" w:rsidRPr="004A367B">
              <w:rPr>
                <w:rFonts w:ascii="Verdana" w:hAnsi="Verdana"/>
                <w:sz w:val="20"/>
                <w:szCs w:val="20"/>
              </w:rPr>
              <w:t xml:space="preserve">/ счет в ООО «Центр недвижимости от Сбербанка» </w:t>
            </w:r>
            <w:r w:rsidRPr="004A367B">
              <w:rPr>
                <w:rFonts w:ascii="Verdana" w:hAnsi="Verdana"/>
                <w:sz w:val="20"/>
                <w:szCs w:val="20"/>
              </w:rPr>
              <w:t>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Договору.</w:t>
            </w:r>
          </w:p>
        </w:tc>
      </w:tr>
    </w:tbl>
    <w:p w14:paraId="7E9358A7" w14:textId="77777777" w:rsidR="009D6025" w:rsidRPr="00011811" w:rsidRDefault="009D6025" w:rsidP="00C31E0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850"/>
      </w:tblGrid>
      <w:tr w:rsidR="00C31E01" w:rsidRPr="008509DF" w14:paraId="5FDB42E2" w14:textId="77777777" w:rsidTr="00011811">
        <w:trPr>
          <w:trHeight w:val="1548"/>
        </w:trPr>
        <w:tc>
          <w:tcPr>
            <w:tcW w:w="2506" w:type="dxa"/>
            <w:shd w:val="clear" w:color="auto" w:fill="auto"/>
          </w:tcPr>
          <w:p w14:paraId="1E0B91C1" w14:textId="77777777" w:rsidR="004058F5" w:rsidRPr="008076AD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Условие для</w:t>
            </w:r>
          </w:p>
          <w:p w14:paraId="3CE35E6C" w14:textId="77777777" w:rsidR="004058F5" w:rsidRPr="008076AD" w:rsidRDefault="004058F5" w:rsidP="00C31E01">
            <w:pPr>
              <w:spacing w:after="0" w:line="240" w:lineRule="auto"/>
              <w:ind w:left="176"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6850" w:type="dxa"/>
            <w:shd w:val="clear" w:color="auto" w:fill="auto"/>
          </w:tcPr>
          <w:p w14:paraId="10F69C6A" w14:textId="5CB39ABC" w:rsidR="004058F5" w:rsidRPr="008509DF" w:rsidRDefault="004058F5" w:rsidP="00487A11">
            <w:pPr>
              <w:pStyle w:val="a5"/>
              <w:numPr>
                <w:ilvl w:val="2"/>
                <w:numId w:val="22"/>
              </w:numPr>
              <w:ind w:left="652" w:right="-1" w:hanging="709"/>
              <w:jc w:val="both"/>
              <w:rPr>
                <w:rFonts w:ascii="Verdana" w:hAnsi="Verdana"/>
                <w:color w:val="000000" w:themeColor="text1"/>
              </w:rPr>
            </w:pPr>
            <w:r w:rsidRPr="00D558B9">
              <w:rPr>
                <w:rFonts w:ascii="Verdana" w:hAnsi="Verdana"/>
              </w:rPr>
              <w:t>Задаток, внесенный Покупателем для участия в аукционе в размере</w:t>
            </w:r>
            <w:r w:rsidR="0011782D">
              <w:rPr>
                <w:rFonts w:ascii="Verdana" w:hAnsi="Verdana"/>
              </w:rPr>
              <w:t xml:space="preserve"> </w:t>
            </w:r>
            <w:r w:rsidRPr="00D558B9">
              <w:rPr>
                <w:rFonts w:ascii="Verdana" w:hAnsi="Verdana"/>
              </w:rPr>
              <w:t xml:space="preserve"> </w:t>
            </w:r>
            <w:r w:rsidR="0011782D" w:rsidRPr="0011782D">
              <w:rPr>
                <w:rFonts w:ascii="Verdana" w:hAnsi="Verdana"/>
              </w:rPr>
              <w:t>10 195</w:t>
            </w:r>
            <w:r w:rsidR="0011782D">
              <w:rPr>
                <w:rFonts w:ascii="Verdana" w:hAnsi="Verdana"/>
              </w:rPr>
              <w:t> </w:t>
            </w:r>
            <w:r w:rsidR="0011782D" w:rsidRPr="0011782D">
              <w:rPr>
                <w:rFonts w:ascii="Verdana" w:hAnsi="Verdana"/>
              </w:rPr>
              <w:t>653</w:t>
            </w:r>
            <w:r w:rsidR="0011782D">
              <w:rPr>
                <w:rFonts w:ascii="Verdana" w:hAnsi="Verdana"/>
              </w:rPr>
              <w:t xml:space="preserve"> </w:t>
            </w:r>
            <w:r w:rsidR="00487A11">
              <w:rPr>
                <w:rFonts w:ascii="Verdana" w:hAnsi="Verdana"/>
              </w:rPr>
              <w:t xml:space="preserve">(десять миллионов сто девяносто пять тысяч шестьсот пятьдесят три) рублей РФ </w:t>
            </w:r>
            <w:r w:rsidR="0011782D" w:rsidRPr="0011782D">
              <w:rPr>
                <w:rFonts w:ascii="Verdana" w:hAnsi="Verdana"/>
              </w:rPr>
              <w:t>2</w:t>
            </w:r>
            <w:r w:rsidR="00487A11">
              <w:rPr>
                <w:rFonts w:ascii="Verdana" w:hAnsi="Verdana"/>
              </w:rPr>
              <w:t xml:space="preserve">0 копеек </w:t>
            </w:r>
            <w:r w:rsidRPr="00D558B9">
              <w:rPr>
                <w:rFonts w:ascii="Verdana" w:hAnsi="Verdana"/>
                <w:i/>
              </w:rPr>
              <w:t>(в том числе НДС, исчисленный в соответствии с действующим законодательством),</w:t>
            </w:r>
            <w:r w:rsidRPr="00D558B9">
              <w:rPr>
                <w:rFonts w:ascii="Verdana" w:hAnsi="Verdana"/>
              </w:rPr>
              <w:t xml:space="preserve"> засчитывается в счет оплаты цены недвижимого имущества</w:t>
            </w:r>
            <w:r w:rsidRPr="000E254A">
              <w:rPr>
                <w:rFonts w:ascii="Verdana" w:hAnsi="Verdana"/>
              </w:rPr>
              <w:t>.</w:t>
            </w:r>
          </w:p>
        </w:tc>
      </w:tr>
    </w:tbl>
    <w:p w14:paraId="04D9CB02" w14:textId="77777777" w:rsidR="004058F5" w:rsidRPr="00011811" w:rsidRDefault="004058F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6E3AD3A3" w14:textId="77777777" w:rsidR="00C31E01" w:rsidRPr="00011811" w:rsidRDefault="00C31E01" w:rsidP="00764972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6720422" w14:textId="4E8F65A2" w:rsidR="00CF1A05" w:rsidRPr="008509DF" w:rsidRDefault="003D002A" w:rsidP="00764972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764972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764972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9498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672"/>
      </w:tblGrid>
      <w:tr w:rsidR="000A1317" w:rsidRPr="008509DF" w14:paraId="6DD0C0DF" w14:textId="77777777" w:rsidTr="00011811">
        <w:trPr>
          <w:trHeight w:val="996"/>
        </w:trPr>
        <w:tc>
          <w:tcPr>
            <w:tcW w:w="2826" w:type="dxa"/>
            <w:shd w:val="clear" w:color="auto" w:fill="auto"/>
          </w:tcPr>
          <w:p w14:paraId="44B69CD0" w14:textId="761B49A4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3C22C22C" w14:textId="2AE106ED" w:rsidR="00167E08" w:rsidRDefault="00764972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64972"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672" w:type="dxa"/>
            <w:shd w:val="clear" w:color="auto" w:fill="auto"/>
          </w:tcPr>
          <w:p w14:paraId="7799AF28" w14:textId="028FA186" w:rsidR="001B1B44" w:rsidRDefault="00803BB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3B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7DF5677B" w:rsidR="000A1317" w:rsidRPr="00D729C2" w:rsidRDefault="00803BB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3BB6">
              <w:rPr>
                <w:rFonts w:ascii="Verdana" w:hAnsi="Verdana"/>
              </w:rPr>
              <w:t>2.6.1.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 (совместно подать заявления о погашении залога в силу закона), в течение 10 (десяти) рабочих дней с момента исполнения Покупателем обязательств по оплате цены недвижимого имущества в полном объеме и поступления на расчетный счет Продавца денежных средств по Договору в полном объеме.</w:t>
            </w:r>
          </w:p>
        </w:tc>
      </w:tr>
      <w:tr w:rsidR="00AA7E35" w:rsidRPr="008509DF" w14:paraId="5EBFA9B6" w14:textId="77777777" w:rsidTr="00011811">
        <w:trPr>
          <w:trHeight w:val="1469"/>
        </w:trPr>
        <w:tc>
          <w:tcPr>
            <w:tcW w:w="2826" w:type="dxa"/>
            <w:shd w:val="clear" w:color="auto" w:fill="auto"/>
          </w:tcPr>
          <w:p w14:paraId="1636A257" w14:textId="77777777" w:rsidR="00AA7E35" w:rsidRPr="008509DF" w:rsidRDefault="00AA7E35" w:rsidP="00AA7E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1184B984" w:rsidR="00AA7E35" w:rsidRPr="008509DF" w:rsidRDefault="00AA7E35" w:rsidP="00E669EA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</w:t>
            </w:r>
            <w:r w:rsidR="001D7E81">
              <w:rPr>
                <w:rFonts w:ascii="Verdana" w:hAnsi="Verdana"/>
                <w:i/>
                <w:color w:val="FF0000"/>
              </w:rPr>
              <w:t xml:space="preserve">полной предварительной оплаты, а аткже в случае </w:t>
            </w:r>
            <w:r w:rsidR="00640CE7">
              <w:rPr>
                <w:rFonts w:ascii="Verdana" w:hAnsi="Verdana"/>
                <w:i/>
                <w:color w:val="FF0000"/>
              </w:rPr>
              <w:t>оплаты  с использованием кредитных средств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672" w:type="dxa"/>
            <w:shd w:val="clear" w:color="auto" w:fill="auto"/>
          </w:tcPr>
          <w:p w14:paraId="73249D9E" w14:textId="12E0C1FC" w:rsidR="00AA7E35" w:rsidRPr="00672CCD" w:rsidRDefault="00AA7E35" w:rsidP="00AA7E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6F8CB384" w14:textId="77777777" w:rsidR="000F65EF" w:rsidRPr="00011811" w:rsidRDefault="000F65E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6682A3C5" w14:textId="239A3FC2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633CF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1B57023B" w14:textId="2450B2A4" w:rsidR="00A3380C" w:rsidRDefault="00A3380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67966407" w14:textId="498EABC7" w:rsidR="00167E08" w:rsidRDefault="00A24C91" w:rsidP="00A3380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0160D793" w14:textId="77777777" w:rsidR="000F65EF" w:rsidRPr="00A3380C" w:rsidRDefault="000F65EF" w:rsidP="00011811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tbl>
      <w:tblPr>
        <w:tblW w:w="9734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724"/>
      </w:tblGrid>
      <w:tr w:rsidR="00167E08" w:rsidRPr="00672CCD" w14:paraId="1723C89A" w14:textId="77777777" w:rsidTr="00011811">
        <w:trPr>
          <w:trHeight w:val="2998"/>
        </w:trPr>
        <w:tc>
          <w:tcPr>
            <w:tcW w:w="3010" w:type="dxa"/>
            <w:shd w:val="clear" w:color="auto" w:fill="auto"/>
          </w:tcPr>
          <w:p w14:paraId="52CFED0A" w14:textId="6A0A7873" w:rsidR="001C25D8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  <w:r w:rsidR="000F65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            </w:t>
            </w:r>
            <w:r w:rsidR="00C31E0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   </w:t>
            </w:r>
            <w:r w:rsidR="000F65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прямых расчетах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D4681C8" w14:textId="2B2E8B0A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3398BC00" w14:textId="2B5C1888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0725DBDF" w14:textId="1332B00C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1A987622" w14:textId="4FDA8FF4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0ED155D7" w14:textId="2AA0851A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6B1EFCF3" w14:textId="51AB2FC9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2F552423" w14:textId="65FFA986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1C177756" w14:textId="7CCA9F27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04488785" w14:textId="73D611D3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7676C050" w14:textId="77214691" w:rsidR="00F8338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0"/>
                <w:szCs w:val="10"/>
                <w:lang w:eastAsia="ru-RU"/>
              </w:rPr>
            </w:pPr>
          </w:p>
          <w:p w14:paraId="529D3218" w14:textId="77777777" w:rsidR="00F83381" w:rsidRPr="00011811" w:rsidRDefault="00F83381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8"/>
                <w:szCs w:val="8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95CCE1A" w14:textId="33EEF029" w:rsidR="00167E08" w:rsidRPr="008509DF" w:rsidRDefault="00167E08" w:rsidP="0001181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>ООО «ЦНС»:</w:t>
            </w:r>
          </w:p>
        </w:tc>
        <w:tc>
          <w:tcPr>
            <w:tcW w:w="6724" w:type="dxa"/>
            <w:shd w:val="clear" w:color="auto" w:fill="auto"/>
          </w:tcPr>
          <w:p w14:paraId="1D89273E" w14:textId="309A38E2" w:rsidR="00D45A65" w:rsidRPr="00AE6C9C" w:rsidRDefault="00D45A65" w:rsidP="000118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="00C910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передается Продавцом и принимается Покупателем по Акту приема-передачи (по форме Приложения №1 </w:t>
            </w:r>
            <w:r w:rsidR="001207B0" w:rsidRPr="00AE6C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Приложения № 2 </w:t>
            </w:r>
            <w:r w:rsidRPr="00AE6C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 Договору – далее Акт приема-передачи), который подписывается Сторонами в срок не позднее 5 (пяти) рабочих дней </w:t>
            </w:r>
            <w:r w:rsidR="001C25D8" w:rsidRPr="00AE6C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объеме;</w:t>
            </w:r>
            <w:r w:rsidR="001C25D8" w:rsidRPr="00AE6C9C">
              <w:rPr>
                <w:sz w:val="20"/>
                <w:szCs w:val="20"/>
              </w:rPr>
              <w:t xml:space="preserve"> </w:t>
            </w:r>
          </w:p>
          <w:p w14:paraId="00B08C53" w14:textId="77777777" w:rsidR="00F83381" w:rsidRPr="00AE6C9C" w:rsidRDefault="00F83381" w:rsidP="000118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0"/>
                <w:szCs w:val="10"/>
                <w:lang w:eastAsia="ru-RU"/>
              </w:rPr>
            </w:pPr>
          </w:p>
          <w:p w14:paraId="2683536A" w14:textId="73ED2DF5" w:rsidR="00167E08" w:rsidRPr="00672CCD" w:rsidRDefault="00167E08" w:rsidP="00C910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6C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="00C9105E" w:rsidRPr="00AE6C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Pr="00AE6C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передается Продавцом и принимается Покупателем по Акту приема-передачи (по форме Приложения №1 </w:t>
            </w:r>
            <w:r w:rsidR="001207B0" w:rsidRPr="00AE6C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Приложения № 2 </w:t>
            </w:r>
            <w:r w:rsidRPr="00AE6C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 – далее Акт приема-передачи), который подписывается Сторонами в срок не позднее 5 (пяти) рабочих дней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даты поступления денежных средств по Договору в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="00633CF9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  <w:r w:rsidR="000F65EF" w:rsidRPr="00167E08" w:rsidDel="000F65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465EE05" w14:textId="35EB1048" w:rsidR="00764972" w:rsidRPr="00011811" w:rsidRDefault="00764972" w:rsidP="00011811">
      <w:pPr>
        <w:widowControl w:val="0"/>
        <w:shd w:val="clear" w:color="auto" w:fill="FFFFFF"/>
        <w:tabs>
          <w:tab w:val="left" w:pos="709"/>
          <w:tab w:val="left" w:pos="31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</w:p>
    <w:p w14:paraId="5D1E3E5C" w14:textId="0073B09B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C9105E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равно как и риск е</w:t>
      </w:r>
      <w:bookmarkStart w:id="0" w:name="_GoBack"/>
      <w:bookmarkEnd w:id="0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707E2DA3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C9105E">
        <w:rPr>
          <w:rFonts w:ascii="Verdana" w:eastAsia="Times New Roman" w:hAnsi="Verdana" w:cs="Times New Roman"/>
          <w:sz w:val="20"/>
          <w:szCs w:val="20"/>
          <w:lang w:eastAsia="ru-RU"/>
        </w:rPr>
        <w:t>Им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797"/>
      </w:tblGrid>
      <w:tr w:rsidR="00211F7A" w:rsidRPr="008509DF" w14:paraId="70C76F10" w14:textId="77777777" w:rsidTr="00011811">
        <w:trPr>
          <w:trHeight w:val="1461"/>
        </w:trPr>
        <w:tc>
          <w:tcPr>
            <w:tcW w:w="3019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797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67B74B" w14:textId="77777777" w:rsidR="00C31E01" w:rsidRPr="00011811" w:rsidRDefault="00C31E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67E23E6" w14:textId="29A1347F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01181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651"/>
        <w:gridCol w:w="153"/>
      </w:tblGrid>
      <w:tr w:rsidR="00F54327" w:rsidRPr="008509DF" w14:paraId="4DED3D2A" w14:textId="77777777" w:rsidTr="00011811">
        <w:trPr>
          <w:gridAfter w:val="1"/>
          <w:wAfter w:w="153" w:type="dxa"/>
        </w:trPr>
        <w:tc>
          <w:tcPr>
            <w:tcW w:w="3120" w:type="dxa"/>
          </w:tcPr>
          <w:p w14:paraId="31837F38" w14:textId="7344015A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651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011811">
        <w:tc>
          <w:tcPr>
            <w:tcW w:w="3120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6804" w:type="dxa"/>
            <w:gridSpan w:val="2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011811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10"/>
          <w:szCs w:val="1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8978D9E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9356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7441"/>
      </w:tblGrid>
      <w:tr w:rsidR="00C42EB6" w:rsidRPr="00A94BE8" w14:paraId="3D5DA7C0" w14:textId="77777777" w:rsidTr="00011811">
        <w:tc>
          <w:tcPr>
            <w:tcW w:w="1915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441" w:type="dxa"/>
          </w:tcPr>
          <w:p w14:paraId="0BCC72D2" w14:textId="6444C311" w:rsidR="00C42EB6" w:rsidRPr="00A94BE8" w:rsidRDefault="00F83381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011811">
        <w:tc>
          <w:tcPr>
            <w:tcW w:w="1915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441" w:type="dxa"/>
          </w:tcPr>
          <w:p w14:paraId="1D3C2781" w14:textId="54839397" w:rsidR="00167E08" w:rsidRPr="00A94BE8" w:rsidRDefault="00F83381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011811">
        <w:tc>
          <w:tcPr>
            <w:tcW w:w="1915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441" w:type="dxa"/>
          </w:tcPr>
          <w:p w14:paraId="123D5E10" w14:textId="61100830" w:rsidR="00167E08" w:rsidRPr="008076AD" w:rsidRDefault="00F83381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размещения денежных средств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51FC579" w14:textId="4DCA8DA5" w:rsidR="00CE777E" w:rsidRPr="00011811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10"/>
          <w:szCs w:val="1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возврата заявления о государственной регистрации прав/перехода прав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4A4C3579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011811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214" w:type="dxa"/>
        <w:tblInd w:w="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053"/>
      </w:tblGrid>
      <w:tr w:rsidR="00046C89" w:rsidRPr="0055668A" w14:paraId="49EEA15A" w14:textId="77777777" w:rsidTr="00011811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053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011811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011811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D4BE2" w14:textId="707E422A" w:rsidR="00C42EB6" w:rsidRPr="00C42EB6" w:rsidRDefault="00F83381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648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9.2.1. 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</w:t>
            </w:r>
            <w:r w:rsidRPr="004648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открыт номинальный счет/не размещены денежные средства на номинальном счете ООО «ЦНС» в установленные Договором сроки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011811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01181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01181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45B2D308" w14:textId="36BD3FC4" w:rsidR="004816A7" w:rsidRDefault="00E30683" w:rsidP="0001181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ECC4F02" w14:textId="18ABD69A" w:rsidR="00A30CA0" w:rsidRPr="00C76935" w:rsidRDefault="0055668A" w:rsidP="000118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1A2B2ED" w:rsidR="00A30CA0" w:rsidRDefault="00C76935" w:rsidP="00C77CB8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54AA8C17" w14:textId="7E8BE1AC" w:rsidR="00FE32C1" w:rsidRDefault="00FE32C1" w:rsidP="00FE32C1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 xml:space="preserve"> 2</w:t>
      </w:r>
      <w:r w:rsidRPr="0055668A">
        <w:rPr>
          <w:rFonts w:ascii="Verdana" w:hAnsi="Verdana"/>
          <w:sz w:val="20"/>
          <w:szCs w:val="20"/>
        </w:rPr>
        <w:t xml:space="preserve"> Форма Акта приема-передачи</w:t>
      </w:r>
      <w:r>
        <w:rPr>
          <w:rFonts w:ascii="Verdana" w:hAnsi="Verdana"/>
          <w:sz w:val="20"/>
          <w:szCs w:val="20"/>
        </w:rPr>
        <w:t xml:space="preserve"> движимого имущества</w:t>
      </w:r>
      <w:r w:rsidRPr="0055668A">
        <w:rPr>
          <w:rFonts w:ascii="Verdana" w:hAnsi="Verdana"/>
          <w:sz w:val="20"/>
          <w:szCs w:val="20"/>
        </w:rPr>
        <w:t xml:space="preserve"> к Договору </w:t>
      </w:r>
      <w:r w:rsidRPr="0055668A">
        <w:rPr>
          <w:rFonts w:ascii="Verdana" w:hAnsi="Verdana"/>
          <w:sz w:val="20"/>
          <w:szCs w:val="20"/>
        </w:rPr>
        <w:lastRenderedPageBreak/>
        <w:t xml:space="preserve">купли-продажи недвижимого имущества от </w:t>
      </w:r>
      <w:r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Pr="0055668A">
        <w:rPr>
          <w:rFonts w:ascii="Verdana" w:hAnsi="Verdana"/>
          <w:sz w:val="20"/>
          <w:szCs w:val="20"/>
        </w:rPr>
        <w:t xml:space="preserve">20__года на </w:t>
      </w:r>
      <w:r w:rsidRPr="0055668A">
        <w:rPr>
          <w:rFonts w:ascii="Verdana" w:hAnsi="Verdana"/>
          <w:color w:val="0070C0"/>
          <w:sz w:val="20"/>
          <w:szCs w:val="20"/>
        </w:rPr>
        <w:t>__</w:t>
      </w:r>
      <w:r w:rsidRPr="0055668A">
        <w:rPr>
          <w:rFonts w:ascii="Verdana" w:hAnsi="Verdana"/>
          <w:sz w:val="20"/>
          <w:szCs w:val="20"/>
        </w:rPr>
        <w:t>л.</w:t>
      </w:r>
    </w:p>
    <w:p w14:paraId="575D8735" w14:textId="11489521" w:rsidR="00FE32C1" w:rsidRDefault="00FE32C1" w:rsidP="00FE32C1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FE32C1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 xml:space="preserve"> 3 Перечень движимого имущества на</w:t>
      </w:r>
      <w:r w:rsidRPr="00FE32C1">
        <w:rPr>
          <w:rFonts w:ascii="Verdana" w:hAnsi="Verdana"/>
          <w:sz w:val="20"/>
          <w:szCs w:val="20"/>
        </w:rPr>
        <w:t xml:space="preserve"> __л.</w:t>
      </w:r>
    </w:p>
    <w:p w14:paraId="49B70517" w14:textId="77777777" w:rsidR="00C77CB8" w:rsidRPr="00011811" w:rsidRDefault="00C77CB8" w:rsidP="00C77CB8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339E59" w14:textId="660ED2EA" w:rsidR="002D5586" w:rsidRPr="002D5586" w:rsidRDefault="00BB3B8E" w:rsidP="002D558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2D5586" w:rsidRPr="002D5586">
        <w:rPr>
          <w:rFonts w:ascii="Verdana" w:hAnsi="Verdana"/>
          <w:sz w:val="20"/>
          <w:szCs w:val="20"/>
        </w:rPr>
        <w:t>риложение №1</w:t>
      </w:r>
    </w:p>
    <w:p w14:paraId="184E97AC" w14:textId="77777777" w:rsidR="002D5586" w:rsidRPr="002D5586" w:rsidRDefault="002D5586" w:rsidP="002D5586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A1D6513" w14:textId="77777777" w:rsidR="002D5586" w:rsidRPr="002D5586" w:rsidRDefault="002D5586" w:rsidP="002D5586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от «___»_____________ 20__</w:t>
      </w:r>
    </w:p>
    <w:p w14:paraId="74BB373B" w14:textId="77777777" w:rsidR="002D5586" w:rsidRPr="002D5586" w:rsidRDefault="002D5586" w:rsidP="002D5586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sz w:val="20"/>
          <w:szCs w:val="20"/>
          <w:lang w:eastAsia="en-CA"/>
        </w:rPr>
      </w:pPr>
    </w:p>
    <w:p w14:paraId="4D42CE84" w14:textId="64B8CB28" w:rsidR="002D5586" w:rsidRPr="00D91571" w:rsidRDefault="002D5586" w:rsidP="002D5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F97001" w14:textId="77777777" w:rsidR="002D5586" w:rsidRPr="002D5586" w:rsidRDefault="002D5586" w:rsidP="002D5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A4A85DD" w14:textId="77777777" w:rsidR="002D5586" w:rsidRPr="002D5586" w:rsidRDefault="002D5586" w:rsidP="002D5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7FE75A2" w14:textId="77777777" w:rsidR="002D5586" w:rsidRP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3958E" w14:textId="77777777" w:rsidR="002D5586" w:rsidRPr="002D5586" w:rsidRDefault="002D5586" w:rsidP="002D558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76BD29EC" w14:textId="77777777" w:rsidR="002D5586" w:rsidRPr="002D5586" w:rsidRDefault="002D5586" w:rsidP="002D5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FE2B8F" w14:textId="77777777" w:rsidR="002D5586" w:rsidRPr="002D5586" w:rsidRDefault="002D5586" w:rsidP="002D5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D5586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D558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2D5586" w:rsidRPr="002D5586" w14:paraId="76B4F95C" w14:textId="77777777" w:rsidTr="00DE6957">
        <w:tc>
          <w:tcPr>
            <w:tcW w:w="1701" w:type="dxa"/>
            <w:shd w:val="clear" w:color="auto" w:fill="auto"/>
          </w:tcPr>
          <w:p w14:paraId="1ED9EB49" w14:textId="77777777" w:rsidR="002D5586" w:rsidRPr="002D5586" w:rsidRDefault="002D5586" w:rsidP="002D55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6984B4EA" w14:textId="77777777" w:rsidTr="00DE6957">
              <w:tc>
                <w:tcPr>
                  <w:tcW w:w="6969" w:type="dxa"/>
                </w:tcPr>
                <w:p w14:paraId="29241D4C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380779C1" w14:textId="77777777" w:rsidTr="00DE6957">
              <w:tc>
                <w:tcPr>
                  <w:tcW w:w="6969" w:type="dxa"/>
                </w:tcPr>
                <w:p w14:paraId="231D59B7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11D6A467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D558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D558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26DBB3D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D5586" w:rsidRPr="002D5586" w14:paraId="4644DC78" w14:textId="77777777" w:rsidTr="00DE6957">
        <w:tc>
          <w:tcPr>
            <w:tcW w:w="1701" w:type="dxa"/>
            <w:shd w:val="clear" w:color="auto" w:fill="auto"/>
          </w:tcPr>
          <w:p w14:paraId="17CF3556" w14:textId="77777777" w:rsidR="002D5586" w:rsidRPr="002D5586" w:rsidRDefault="002D5586" w:rsidP="002D55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78106DED" w14:textId="77777777" w:rsidTr="00DE6957">
              <w:tc>
                <w:tcPr>
                  <w:tcW w:w="6969" w:type="dxa"/>
                </w:tcPr>
                <w:p w14:paraId="033DE1EA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641CE4C5" w14:textId="77777777" w:rsidTr="00DE6957">
              <w:trPr>
                <w:trHeight w:val="224"/>
              </w:trPr>
              <w:tc>
                <w:tcPr>
                  <w:tcW w:w="6969" w:type="dxa"/>
                </w:tcPr>
                <w:p w14:paraId="2956057A" w14:textId="77777777" w:rsidR="002D5586" w:rsidRPr="002D5586" w:rsidRDefault="002D5586" w:rsidP="002D5586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3815666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D5586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D558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3DC520F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D5586" w:rsidRPr="002D5586" w14:paraId="1A7A035A" w14:textId="77777777" w:rsidTr="00DE6957">
        <w:tc>
          <w:tcPr>
            <w:tcW w:w="1701" w:type="dxa"/>
            <w:shd w:val="clear" w:color="auto" w:fill="auto"/>
          </w:tcPr>
          <w:p w14:paraId="5ACACB52" w14:textId="77777777" w:rsidR="002D5586" w:rsidRPr="002D5586" w:rsidRDefault="002D5586" w:rsidP="002D55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D558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28F4F998" w14:textId="77777777" w:rsidTr="00DE6957">
              <w:tc>
                <w:tcPr>
                  <w:tcW w:w="6969" w:type="dxa"/>
                </w:tcPr>
                <w:p w14:paraId="30E6FFED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0BFEF008" w14:textId="77777777" w:rsidTr="00DE6957">
              <w:trPr>
                <w:trHeight w:val="224"/>
              </w:trPr>
              <w:tc>
                <w:tcPr>
                  <w:tcW w:w="6969" w:type="dxa"/>
                </w:tcPr>
                <w:p w14:paraId="59181588" w14:textId="77777777" w:rsidR="002D5586" w:rsidRPr="002D5586" w:rsidRDefault="002D5586" w:rsidP="002D5586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E4B0C6A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D5586">
              <w:rPr>
                <w:rFonts w:ascii="Verdana" w:hAnsi="Verdana"/>
                <w:sz w:val="20"/>
                <w:szCs w:val="20"/>
              </w:rPr>
              <w:t>ОГРНИП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D558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D5586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свидетельство о государственной регистрации в качестве индивидуального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предпринимателя серия</w:t>
            </w:r>
            <w:r w:rsidRPr="002D55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10D8765D" w14:textId="77777777" w:rsidTr="00DE6957">
              <w:tc>
                <w:tcPr>
                  <w:tcW w:w="6969" w:type="dxa"/>
                </w:tcPr>
                <w:p w14:paraId="3028307A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7D531EA0" w14:textId="77777777" w:rsidTr="00DE6957">
              <w:trPr>
                <w:trHeight w:val="224"/>
              </w:trPr>
              <w:tc>
                <w:tcPr>
                  <w:tcW w:w="6969" w:type="dxa"/>
                </w:tcPr>
                <w:p w14:paraId="5B41908C" w14:textId="752E0252" w:rsidR="00DE6957" w:rsidRPr="002D5586" w:rsidRDefault="002D5586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8CAE32C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930E88" w14:textId="77777777" w:rsidR="00947A1A" w:rsidRPr="00011811" w:rsidRDefault="00947A1A" w:rsidP="002D5586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5DF4A9E" w14:textId="466486C5" w:rsidR="002D5586" w:rsidRPr="002D5586" w:rsidRDefault="002D5586" w:rsidP="002D55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23E6EB4" w14:textId="41DDE531" w:rsidR="002D5586" w:rsidRPr="0061345C" w:rsidRDefault="002D5586" w:rsidP="00011811">
      <w:pPr>
        <w:pStyle w:val="a5"/>
        <w:widowControl w:val="0"/>
        <w:numPr>
          <w:ilvl w:val="0"/>
          <w:numId w:val="37"/>
        </w:numPr>
        <w:tabs>
          <w:tab w:val="left" w:pos="426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61345C">
        <w:rPr>
          <w:rFonts w:ascii="Verdana" w:hAnsi="Verdana"/>
        </w:rPr>
        <w:t>В соответствии с Договором купли-продажи недвижимого имущества от «____»</w:t>
      </w:r>
      <w:r w:rsidR="0061345C">
        <w:rPr>
          <w:rFonts w:ascii="Verdana" w:hAnsi="Verdana"/>
        </w:rPr>
        <w:t xml:space="preserve"> </w:t>
      </w:r>
      <w:r w:rsidRPr="0061345C">
        <w:rPr>
          <w:rFonts w:ascii="Verdana" w:hAnsi="Verdana"/>
        </w:rPr>
        <w:t>_________20___ года (далее – «Договор») Продавец передает, а Покупатель принимает следующее недвижимое имущество (далее именуемое – «</w:t>
      </w:r>
      <w:r w:rsidR="00255989">
        <w:rPr>
          <w:rFonts w:ascii="Verdana" w:hAnsi="Verdana"/>
        </w:rPr>
        <w:t>Имущество</w:t>
      </w:r>
      <w:r w:rsidRPr="0061345C">
        <w:rPr>
          <w:rFonts w:ascii="Verdana" w:hAnsi="Verdana"/>
        </w:rPr>
        <w:t xml:space="preserve">»): </w:t>
      </w:r>
    </w:p>
    <w:p w14:paraId="392831FE" w14:textId="61FC3F38" w:rsidR="00BA1611" w:rsidRPr="00BA1611" w:rsidRDefault="00BA1611" w:rsidP="00BA1611">
      <w:pPr>
        <w:widowControl w:val="0"/>
        <w:tabs>
          <w:tab w:val="left" w:pos="426"/>
          <w:tab w:val="left" w:pos="993"/>
        </w:tabs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A1611">
        <w:rPr>
          <w:rFonts w:ascii="Verdana" w:hAnsi="Verdana"/>
          <w:color w:val="000000" w:themeColor="text1"/>
          <w:sz w:val="20"/>
          <w:szCs w:val="20"/>
        </w:rPr>
        <w:t>Нежилое здание общей площадью 3555,6 кв.м, кадастровый номер 63:09:0301155:4031 расположенное по адресу: Самарская область, г.Тольятти, Центральный р-н, ул.Голосова, д.26а.</w:t>
      </w:r>
    </w:p>
    <w:p w14:paraId="5612C2CD" w14:textId="77777777" w:rsidR="00BA1611" w:rsidRPr="00BA1611" w:rsidRDefault="00BA1611" w:rsidP="00BA1611">
      <w:pPr>
        <w:widowControl w:val="0"/>
        <w:tabs>
          <w:tab w:val="left" w:pos="426"/>
          <w:tab w:val="left" w:pos="993"/>
        </w:tabs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A1611">
        <w:rPr>
          <w:rFonts w:ascii="Verdana" w:hAnsi="Verdana"/>
          <w:color w:val="000000" w:themeColor="text1"/>
          <w:sz w:val="20"/>
          <w:szCs w:val="20"/>
        </w:rPr>
        <w:t xml:space="preserve">Земельный участок с кадастровым номером 63:09:0301155:4284, на котором расположено здание, принадлежит Продавцу на праве аренды в соответствии с Договором аренды земельного участка №78-2016(2014-2063) от 20 декабря 2016 года. </w:t>
      </w:r>
    </w:p>
    <w:p w14:paraId="62700EC7" w14:textId="77777777" w:rsidR="00BA1611" w:rsidRDefault="00BA1611" w:rsidP="00BA1611">
      <w:pPr>
        <w:widowControl w:val="0"/>
        <w:tabs>
          <w:tab w:val="left" w:pos="426"/>
          <w:tab w:val="left" w:pos="993"/>
        </w:tabs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A1611">
        <w:rPr>
          <w:rFonts w:ascii="Verdana" w:hAnsi="Verdana"/>
          <w:color w:val="000000" w:themeColor="text1"/>
          <w:sz w:val="20"/>
          <w:szCs w:val="20"/>
        </w:rPr>
        <w:t xml:space="preserve"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 </w:t>
      </w:r>
    </w:p>
    <w:p w14:paraId="5DA9B076" w14:textId="77777777" w:rsidR="002D5586" w:rsidRPr="002D5586" w:rsidRDefault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45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недвижимого имущества соответствует 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</w:r>
    </w:p>
    <w:p w14:paraId="51E39853" w14:textId="7F15E2D4" w:rsid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05ABC91E" w14:textId="77777777" w:rsidR="00DE6957" w:rsidRPr="00011811" w:rsidRDefault="00DE6957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2D5586" w:rsidRPr="002D5586" w14:paraId="6B82537D" w14:textId="77777777" w:rsidTr="00DE6957">
        <w:tc>
          <w:tcPr>
            <w:tcW w:w="3004" w:type="dxa"/>
            <w:shd w:val="clear" w:color="auto" w:fill="auto"/>
          </w:tcPr>
          <w:p w14:paraId="235792DA" w14:textId="77777777" w:rsidR="002D5586" w:rsidRPr="002D5586" w:rsidRDefault="002D5586" w:rsidP="002D5586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71A981D8" w14:textId="77777777" w:rsidR="002D5586" w:rsidRPr="002D5586" w:rsidRDefault="002D5586" w:rsidP="002D5586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(кроме земельного участка) при наличии приборов учета и ключей </w:t>
            </w:r>
          </w:p>
        </w:tc>
        <w:tc>
          <w:tcPr>
            <w:tcW w:w="6460" w:type="dxa"/>
            <w:shd w:val="clear" w:color="auto" w:fill="auto"/>
          </w:tcPr>
          <w:p w14:paraId="0EE734B5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56DDB355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235AAD5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FE776E3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DC89D35" w14:textId="77777777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443E3AD" w14:textId="6F4BD604" w:rsidR="002D5586" w:rsidRPr="002D5586" w:rsidRDefault="002D5586" w:rsidP="002D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01C9D521" w14:textId="77777777" w:rsidR="002D5586" w:rsidRPr="00011811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37020A10" w14:textId="5BB2A88F" w:rsidR="002D5586" w:rsidRPr="00E63B17" w:rsidRDefault="009F67D8" w:rsidP="00E63B17">
      <w:pPr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="002D5586" w:rsidRPr="00E63B17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8A2A8BA" w14:textId="77777777" w:rsidR="009F67D8" w:rsidRPr="00E63B17" w:rsidRDefault="009F67D8" w:rsidP="00E63B17">
      <w:pPr>
        <w:pStyle w:val="a5"/>
        <w:numPr>
          <w:ilvl w:val="0"/>
          <w:numId w:val="22"/>
        </w:numPr>
        <w:adjustRightInd w:val="0"/>
        <w:jc w:val="both"/>
        <w:rPr>
          <w:rFonts w:ascii="Verdana" w:hAnsi="Verdana"/>
        </w:rPr>
      </w:pPr>
    </w:p>
    <w:p w14:paraId="6448CEB2" w14:textId="77777777" w:rsidR="002D5586" w:rsidRPr="00011811" w:rsidRDefault="002D5586" w:rsidP="002D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6521"/>
      </w:tblGrid>
      <w:tr w:rsidR="002D5586" w:rsidRPr="002D5586" w14:paraId="6A8E0EEE" w14:textId="77777777" w:rsidTr="00011811">
        <w:tc>
          <w:tcPr>
            <w:tcW w:w="3295" w:type="dxa"/>
            <w:shd w:val="clear" w:color="auto" w:fill="auto"/>
          </w:tcPr>
          <w:p w14:paraId="582E6D10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81AD5F5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6521" w:type="dxa"/>
            <w:shd w:val="clear" w:color="auto" w:fill="auto"/>
          </w:tcPr>
          <w:p w14:paraId="088ED500" w14:textId="77777777" w:rsidR="002D5586" w:rsidRPr="002D5586" w:rsidRDefault="002D5586" w:rsidP="002D5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2D55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D5586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D5586" w:rsidRPr="002D5586" w14:paraId="1A51DAFF" w14:textId="77777777" w:rsidTr="00011811">
        <w:tc>
          <w:tcPr>
            <w:tcW w:w="3295" w:type="dxa"/>
            <w:tcBorders>
              <w:bottom w:val="nil"/>
            </w:tcBorders>
            <w:shd w:val="clear" w:color="auto" w:fill="auto"/>
          </w:tcPr>
          <w:p w14:paraId="66DFA78F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2D2C16C1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</w:tcPr>
          <w:p w14:paraId="0F71C2FB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2D55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11093582" w14:textId="0C0DF98F" w:rsidR="002D5586" w:rsidRDefault="002D5586" w:rsidP="002D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2B8A4A" w14:textId="77777777" w:rsidR="00DE6957" w:rsidRPr="002D5586" w:rsidRDefault="00DE6957" w:rsidP="002D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5680CA" w14:textId="289E3A34" w:rsid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92BAAAA" w14:textId="209EDF2D" w:rsidR="00DE6957" w:rsidRDefault="00DE6957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9E4726E" w14:textId="77777777" w:rsidR="00DE6957" w:rsidRPr="002D5586" w:rsidRDefault="00DE6957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6978093" w14:textId="4FF477DB" w:rsidR="002D5586" w:rsidRP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ПРОДАВЦА:                                                                            </w:t>
      </w:r>
      <w:r w:rsidR="00DE695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ОТ ПОКУПАТЕЛЯ:</w:t>
      </w:r>
    </w:p>
    <w:p w14:paraId="2D2C7446" w14:textId="4166D3A5" w:rsidR="002D5586" w:rsidRP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_____________/_____________/                   </w:t>
      </w:r>
      <w:r w:rsidR="00DE695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_____________/___________/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9E11DB2" w14:textId="32F324B4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D3C91C" w14:textId="5FC102A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8EBADA" w14:textId="01F6E5A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D5E7E0" w14:textId="6A3778BE" w:rsidR="00D91571" w:rsidRDefault="00D9157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200E9A" w14:textId="0FF71E21" w:rsidR="00D91571" w:rsidRDefault="00D9157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D5320" w14:textId="167AC36F" w:rsidR="00795E76" w:rsidRPr="002D5586" w:rsidRDefault="00795E76" w:rsidP="00795E7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2D5586">
        <w:rPr>
          <w:rFonts w:ascii="Verdana" w:hAnsi="Verdana"/>
          <w:sz w:val="20"/>
          <w:szCs w:val="20"/>
        </w:rPr>
        <w:t>риложение №</w:t>
      </w:r>
      <w:r w:rsidR="00FE32C1">
        <w:rPr>
          <w:rFonts w:ascii="Verdana" w:hAnsi="Verdana"/>
          <w:sz w:val="20"/>
          <w:szCs w:val="20"/>
        </w:rPr>
        <w:t xml:space="preserve"> 2</w:t>
      </w:r>
    </w:p>
    <w:p w14:paraId="52BABE60" w14:textId="77777777" w:rsidR="00795E76" w:rsidRPr="002D5586" w:rsidRDefault="00795E76" w:rsidP="00795E76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265B37" w14:textId="77777777" w:rsidR="00795E76" w:rsidRPr="002D5586" w:rsidRDefault="00795E76" w:rsidP="00795E76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от «___»_____________ 20__</w:t>
      </w:r>
    </w:p>
    <w:p w14:paraId="17862DDE" w14:textId="77777777" w:rsidR="00795E76" w:rsidRPr="002D5586" w:rsidRDefault="00795E76" w:rsidP="00795E76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sz w:val="20"/>
          <w:szCs w:val="20"/>
          <w:lang w:eastAsia="en-CA"/>
        </w:rPr>
      </w:pPr>
    </w:p>
    <w:p w14:paraId="119A4BCF" w14:textId="6B08ECAF" w:rsidR="00795E76" w:rsidRPr="00D91571" w:rsidRDefault="00795E76" w:rsidP="00795E7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  <w:r w:rsidR="008344D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движимого имущества</w:t>
      </w:r>
    </w:p>
    <w:p w14:paraId="675AF37A" w14:textId="77777777" w:rsidR="00795E76" w:rsidRPr="002D5586" w:rsidRDefault="00795E76" w:rsidP="00795E7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73B80C3" w14:textId="77777777" w:rsidR="00795E76" w:rsidRPr="002D5586" w:rsidRDefault="00795E76" w:rsidP="00795E7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30C792D4" w14:textId="77777777" w:rsidR="00795E76" w:rsidRPr="002D5586" w:rsidRDefault="00795E76" w:rsidP="00795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358AE9F" w14:textId="77777777" w:rsidR="00795E76" w:rsidRPr="002D5586" w:rsidRDefault="00795E76" w:rsidP="00795E7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2C300146" w14:textId="77777777" w:rsidR="00795E76" w:rsidRPr="002D5586" w:rsidRDefault="00795E76" w:rsidP="00795E7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ADA97B" w14:textId="77777777" w:rsidR="00795E76" w:rsidRPr="002D5586" w:rsidRDefault="00795E76" w:rsidP="00795E7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D5586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D558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795E76" w:rsidRPr="002D5586" w14:paraId="096B6923" w14:textId="77777777" w:rsidTr="00990BDD">
        <w:tc>
          <w:tcPr>
            <w:tcW w:w="1701" w:type="dxa"/>
            <w:shd w:val="clear" w:color="auto" w:fill="auto"/>
          </w:tcPr>
          <w:p w14:paraId="494B9F5C" w14:textId="77777777" w:rsidR="00795E76" w:rsidRPr="002D5586" w:rsidRDefault="00795E76" w:rsidP="00990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795E76" w:rsidRPr="002D5586" w14:paraId="6C598BBF" w14:textId="77777777" w:rsidTr="00990BDD">
              <w:tc>
                <w:tcPr>
                  <w:tcW w:w="6969" w:type="dxa"/>
                </w:tcPr>
                <w:p w14:paraId="752D77CB" w14:textId="77777777" w:rsidR="00795E76" w:rsidRPr="002D5586" w:rsidRDefault="00795E76" w:rsidP="00990BD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95E76" w:rsidRPr="002D5586" w14:paraId="08EEE26F" w14:textId="77777777" w:rsidTr="00990BDD">
              <w:tc>
                <w:tcPr>
                  <w:tcW w:w="6969" w:type="dxa"/>
                </w:tcPr>
                <w:p w14:paraId="425318E5" w14:textId="77777777" w:rsidR="00795E76" w:rsidRPr="002D5586" w:rsidRDefault="00795E76" w:rsidP="00990BD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F717C9D" w14:textId="77777777" w:rsidR="00795E76" w:rsidRPr="002D5586" w:rsidRDefault="00795E76" w:rsidP="00990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D558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D558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FC66707" w14:textId="77777777" w:rsidR="00795E76" w:rsidRPr="002D5586" w:rsidRDefault="00795E76" w:rsidP="00990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795E76" w:rsidRPr="002D5586" w14:paraId="4C1AB6C8" w14:textId="77777777" w:rsidTr="00990BDD">
        <w:tc>
          <w:tcPr>
            <w:tcW w:w="1701" w:type="dxa"/>
            <w:shd w:val="clear" w:color="auto" w:fill="auto"/>
          </w:tcPr>
          <w:p w14:paraId="78AD2546" w14:textId="77777777" w:rsidR="00795E76" w:rsidRPr="002D5586" w:rsidRDefault="00795E76" w:rsidP="00990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795E76" w:rsidRPr="002D5586" w14:paraId="1E1FB2F2" w14:textId="77777777" w:rsidTr="00990BDD">
              <w:tc>
                <w:tcPr>
                  <w:tcW w:w="6969" w:type="dxa"/>
                </w:tcPr>
                <w:p w14:paraId="257BEC29" w14:textId="77777777" w:rsidR="00795E76" w:rsidRPr="002D5586" w:rsidRDefault="00795E76" w:rsidP="00990BD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95E76" w:rsidRPr="002D5586" w14:paraId="1B43F1DB" w14:textId="77777777" w:rsidTr="00990BDD">
              <w:trPr>
                <w:trHeight w:val="224"/>
              </w:trPr>
              <w:tc>
                <w:tcPr>
                  <w:tcW w:w="6969" w:type="dxa"/>
                </w:tcPr>
                <w:p w14:paraId="41209D6B" w14:textId="77777777" w:rsidR="00795E76" w:rsidRPr="002D5586" w:rsidRDefault="00795E76" w:rsidP="00990BD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8A22C30" w14:textId="77777777" w:rsidR="00795E76" w:rsidRPr="002D5586" w:rsidRDefault="00795E76" w:rsidP="00990BDD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D5586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D558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085E7CF" w14:textId="77777777" w:rsidR="00795E76" w:rsidRPr="002D5586" w:rsidRDefault="00795E76" w:rsidP="00990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95E76" w:rsidRPr="002D5586" w14:paraId="3B4313AF" w14:textId="77777777" w:rsidTr="00990BDD">
        <w:tc>
          <w:tcPr>
            <w:tcW w:w="1701" w:type="dxa"/>
            <w:shd w:val="clear" w:color="auto" w:fill="auto"/>
          </w:tcPr>
          <w:p w14:paraId="37E2F48B" w14:textId="77777777" w:rsidR="00795E76" w:rsidRPr="002D5586" w:rsidRDefault="00795E76" w:rsidP="00990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D558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795E76" w:rsidRPr="002D5586" w14:paraId="6F2C79AF" w14:textId="77777777" w:rsidTr="00990BDD">
              <w:tc>
                <w:tcPr>
                  <w:tcW w:w="6969" w:type="dxa"/>
                </w:tcPr>
                <w:p w14:paraId="18CC42D4" w14:textId="77777777" w:rsidR="00795E76" w:rsidRPr="002D5586" w:rsidRDefault="00795E76" w:rsidP="00990BD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95E76" w:rsidRPr="002D5586" w14:paraId="2CAB2D75" w14:textId="77777777" w:rsidTr="00990BDD">
              <w:trPr>
                <w:trHeight w:val="224"/>
              </w:trPr>
              <w:tc>
                <w:tcPr>
                  <w:tcW w:w="6969" w:type="dxa"/>
                </w:tcPr>
                <w:p w14:paraId="18451108" w14:textId="77777777" w:rsidR="00795E76" w:rsidRPr="002D5586" w:rsidRDefault="00795E76" w:rsidP="00990BD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DFBBB45" w14:textId="77777777" w:rsidR="00795E76" w:rsidRPr="002D5586" w:rsidRDefault="00795E76" w:rsidP="00990BDD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D5586">
              <w:rPr>
                <w:rFonts w:ascii="Verdana" w:hAnsi="Verdana"/>
                <w:sz w:val="20"/>
                <w:szCs w:val="20"/>
              </w:rPr>
              <w:t>ОГРНИП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D558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D5586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D55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795E76" w:rsidRPr="002D5586" w14:paraId="6A2C3313" w14:textId="77777777" w:rsidTr="00990BDD">
              <w:tc>
                <w:tcPr>
                  <w:tcW w:w="6969" w:type="dxa"/>
                </w:tcPr>
                <w:p w14:paraId="7D4C10C4" w14:textId="77777777" w:rsidR="00795E76" w:rsidRPr="002D5586" w:rsidRDefault="00795E76" w:rsidP="00990BD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95E76" w:rsidRPr="002D5586" w14:paraId="5397D22C" w14:textId="77777777" w:rsidTr="00990BDD">
              <w:trPr>
                <w:trHeight w:val="224"/>
              </w:trPr>
              <w:tc>
                <w:tcPr>
                  <w:tcW w:w="6969" w:type="dxa"/>
                </w:tcPr>
                <w:p w14:paraId="3CB0541E" w14:textId="77777777" w:rsidR="00795E76" w:rsidRPr="002D5586" w:rsidRDefault="00795E76" w:rsidP="00990BD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266C292" w14:textId="77777777" w:rsidR="00795E76" w:rsidRPr="002D5586" w:rsidRDefault="00795E76" w:rsidP="00990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75706B5" w14:textId="77777777" w:rsidR="00795E76" w:rsidRPr="00011811" w:rsidRDefault="00795E76" w:rsidP="00795E76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00A907FA" w14:textId="77777777" w:rsidR="00795E76" w:rsidRPr="002D5586" w:rsidRDefault="00795E76" w:rsidP="00795E7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FA3BA77" w14:textId="7E0A9420" w:rsidR="00795E76" w:rsidRPr="008344D7" w:rsidRDefault="00795E76" w:rsidP="008344D7">
      <w:pPr>
        <w:pStyle w:val="a5"/>
        <w:widowControl w:val="0"/>
        <w:numPr>
          <w:ilvl w:val="0"/>
          <w:numId w:val="38"/>
        </w:numPr>
        <w:tabs>
          <w:tab w:val="left" w:pos="426"/>
          <w:tab w:val="left" w:pos="993"/>
        </w:tabs>
        <w:adjustRightInd w:val="0"/>
        <w:jc w:val="both"/>
        <w:rPr>
          <w:rFonts w:ascii="Verdana" w:hAnsi="Verdana"/>
        </w:rPr>
      </w:pPr>
      <w:r w:rsidRPr="008344D7">
        <w:rPr>
          <w:rFonts w:ascii="Verdana" w:hAnsi="Verdana"/>
        </w:rPr>
        <w:t xml:space="preserve">В соответствии с Договором купли-продажи недвижимого имущества от «____» _________20___ года (далее – «Договор») Продавец передает, а Покупатель принимает следующее движимое имущество: </w:t>
      </w:r>
    </w:p>
    <w:p w14:paraId="50EE4DDC" w14:textId="77777777" w:rsidR="00FE32C1" w:rsidRPr="008344D7" w:rsidRDefault="00FE32C1" w:rsidP="00834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264" w:type="dxa"/>
        <w:tblInd w:w="-431" w:type="dxa"/>
        <w:tblLook w:val="04A0" w:firstRow="1" w:lastRow="0" w:firstColumn="1" w:lastColumn="0" w:noHBand="0" w:noVBand="1"/>
      </w:tblPr>
      <w:tblGrid>
        <w:gridCol w:w="810"/>
        <w:gridCol w:w="2180"/>
        <w:gridCol w:w="4250"/>
        <w:gridCol w:w="2024"/>
      </w:tblGrid>
      <w:tr w:rsidR="00FE32C1" w:rsidRPr="00FE32C1" w14:paraId="3EB8A2E4" w14:textId="77777777" w:rsidTr="00990BDD">
        <w:trPr>
          <w:trHeight w:val="6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759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6C9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Инвентарный номер объект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49C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B79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Стоимость с учетом НДС</w:t>
            </w:r>
          </w:p>
        </w:tc>
      </w:tr>
      <w:tr w:rsidR="00FE32C1" w:rsidRPr="00FE32C1" w14:paraId="145E2522" w14:textId="77777777" w:rsidTr="00990BDD">
        <w:trPr>
          <w:trHeight w:val="78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C7E3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F1B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8008536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E160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Узел автоматич. регулир. параметров теплоносителя</w:t>
            </w: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системы отопления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EF4C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86640,00</w:t>
            </w:r>
          </w:p>
        </w:tc>
      </w:tr>
      <w:tr w:rsidR="00FE32C1" w:rsidRPr="00FE32C1" w14:paraId="2A362F8A" w14:textId="77777777" w:rsidTr="00990BDD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39C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7FE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8008400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DE3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Универсальный цифровой регистратор DM/SDFCP16MIN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134C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158400,00</w:t>
            </w:r>
          </w:p>
        </w:tc>
      </w:tr>
      <w:tr w:rsidR="00FE32C1" w:rsidRPr="00FE32C1" w14:paraId="76CF3F83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8E4E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9FD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8008339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27EE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Сплит-система GC-S18HR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81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30240,00</w:t>
            </w:r>
          </w:p>
        </w:tc>
      </w:tr>
      <w:tr w:rsidR="00FE32C1" w:rsidRPr="00FE32C1" w14:paraId="6611293D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6E8B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77FB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8008304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57A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Сплит-система Gree Hammer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332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11328,00</w:t>
            </w:r>
          </w:p>
        </w:tc>
      </w:tr>
      <w:tr w:rsidR="00FE32C1" w:rsidRPr="00FE32C1" w14:paraId="3E9E4632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877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803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8008294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934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Сплит-система Lessar 07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4FFC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10524,00</w:t>
            </w:r>
          </w:p>
        </w:tc>
      </w:tr>
      <w:tr w:rsidR="00FE32C1" w:rsidRPr="00FE32C1" w14:paraId="68EB8961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C939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07A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8008287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9F5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Кондиционер ASY18RBAJ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5A56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46200,00</w:t>
            </w:r>
          </w:p>
        </w:tc>
      </w:tr>
      <w:tr w:rsidR="00FE32C1" w:rsidRPr="00FE32C1" w14:paraId="0BA2A259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3D0F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4BB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8008211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9F7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Система пожарной безопасности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CC5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717600,00</w:t>
            </w:r>
          </w:p>
        </w:tc>
      </w:tr>
      <w:tr w:rsidR="00FE32C1" w:rsidRPr="00FE32C1" w14:paraId="4C81D572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ED52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D72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8008184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597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Видеокамера поворотная уличная ЕРТZ3000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1044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18960,00</w:t>
            </w:r>
          </w:p>
        </w:tc>
      </w:tr>
      <w:tr w:rsidR="00FE32C1" w:rsidRPr="00FE32C1" w14:paraId="2861960D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0F7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272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8008114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A88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Чиллер 18237(3066) RWR170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7216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1011600,00</w:t>
            </w:r>
          </w:p>
        </w:tc>
      </w:tr>
      <w:tr w:rsidR="00FE32C1" w:rsidRPr="00FE32C1" w14:paraId="363C3A95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55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109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8008113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396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Рекуператор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4238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133200,00</w:t>
            </w:r>
          </w:p>
        </w:tc>
      </w:tr>
      <w:tr w:rsidR="00FE32C1" w:rsidRPr="00FE32C1" w14:paraId="7818D985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09C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946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8008112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30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Рекуператор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1E0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133200,00</w:t>
            </w:r>
          </w:p>
        </w:tc>
      </w:tr>
      <w:tr w:rsidR="00FE32C1" w:rsidRPr="00FE32C1" w14:paraId="1ED27C4B" w14:textId="77777777" w:rsidTr="00990BDD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9ED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79D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8008110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F3D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Кондиционер MMC125B-FBAR /Наружный блок/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50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153600,00</w:t>
            </w:r>
          </w:p>
        </w:tc>
      </w:tr>
      <w:tr w:rsidR="00FE32C1" w:rsidRPr="00FE32C1" w14:paraId="71C7A05F" w14:textId="77777777" w:rsidTr="00990BDD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66D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A86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8008109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F9F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Кондиционер MMC075CR-FBED /Наружный блок/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28C3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232800,00</w:t>
            </w:r>
          </w:p>
        </w:tc>
      </w:tr>
      <w:tr w:rsidR="00FE32C1" w:rsidRPr="00FE32C1" w14:paraId="214AF48E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4D22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52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8008108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A2C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Кондиционер CDC170CKD Konvento S P1/центр/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2E4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142800,00</w:t>
            </w:r>
          </w:p>
        </w:tc>
      </w:tr>
      <w:tr w:rsidR="00FE32C1" w:rsidRPr="00FE32C1" w14:paraId="181C04F2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940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8E6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8008107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19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Кондиционер CDC56CKD Konvento S P1/центр/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727D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96360,00</w:t>
            </w:r>
          </w:p>
        </w:tc>
      </w:tr>
      <w:tr w:rsidR="00FE32C1" w:rsidRPr="00FE32C1" w14:paraId="7A962024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8219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5D0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8008106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744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Система вентиляции и кондиционирования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61FF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1860000,00</w:t>
            </w:r>
          </w:p>
        </w:tc>
      </w:tr>
      <w:tr w:rsidR="00FE32C1" w:rsidRPr="00FE32C1" w14:paraId="3639E2A6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013B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3E4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8007590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44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Система аварийного оповещения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F4D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505200,00</w:t>
            </w:r>
          </w:p>
        </w:tc>
      </w:tr>
      <w:tr w:rsidR="00FE32C1" w:rsidRPr="00FE32C1" w14:paraId="455719E1" w14:textId="77777777" w:rsidTr="00990BDD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348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E35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8008755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D87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РС-506 Автоматический ввод резервного питания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CAB3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66120,00</w:t>
            </w:r>
          </w:p>
        </w:tc>
      </w:tr>
      <w:tr w:rsidR="00FE32C1" w:rsidRPr="00FE32C1" w14:paraId="097C2BC7" w14:textId="77777777" w:rsidTr="00990BDD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B94F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D1B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8008185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3BE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Видеокамера поворотная уличная ЕРТZ3000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6F2F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18960,00</w:t>
            </w:r>
          </w:p>
        </w:tc>
      </w:tr>
      <w:tr w:rsidR="00FE32C1" w:rsidRPr="00FE32C1" w14:paraId="670A838E" w14:textId="77777777" w:rsidTr="00990BDD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32A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34F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8008111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267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Кондиционер CDC125CKD KONVENTO S V1 /центр/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0E9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142800,00</w:t>
            </w:r>
          </w:p>
        </w:tc>
      </w:tr>
      <w:tr w:rsidR="00FE32C1" w:rsidRPr="00FE32C1" w14:paraId="5EEF0D9D" w14:textId="77777777" w:rsidTr="00990BDD">
        <w:trPr>
          <w:trHeight w:val="391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BF2C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ИТОГО, рублей РФ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B3A1" w14:textId="77777777" w:rsidR="00FE32C1" w:rsidRPr="00FE32C1" w:rsidRDefault="00FE32C1" w:rsidP="00FE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FE32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5 576 532,00</w:t>
            </w:r>
          </w:p>
        </w:tc>
      </w:tr>
    </w:tbl>
    <w:p w14:paraId="16C0C123" w14:textId="55B30C5E" w:rsidR="008344D7" w:rsidRPr="008344D7" w:rsidRDefault="008344D7" w:rsidP="00834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D382EAA" w14:textId="77777777" w:rsidR="008344D7" w:rsidRPr="008344D7" w:rsidRDefault="008344D7" w:rsidP="00795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6BEF22" w14:textId="03E92CC9" w:rsidR="00795E76" w:rsidRPr="008344D7" w:rsidRDefault="00795E76" w:rsidP="008344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344D7">
        <w:rPr>
          <w:rFonts w:ascii="Verdana" w:eastAsia="Times New Roman" w:hAnsi="Verdana" w:cs="Times New Roman"/>
          <w:sz w:val="20"/>
          <w:szCs w:val="20"/>
          <w:lang w:eastAsia="ru-RU"/>
        </w:rPr>
        <w:t>2. Покупатель перед подписанием настоящего Акта приема-передачи осмотрел движимое имущество</w:t>
      </w:r>
      <w:r w:rsidR="008344D7" w:rsidRPr="00834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осведомлен о состоянии </w:t>
      </w:r>
      <w:r w:rsidRPr="008344D7">
        <w:rPr>
          <w:rFonts w:ascii="Verdana" w:eastAsia="Times New Roman" w:hAnsi="Verdana" w:cs="Times New Roman"/>
          <w:sz w:val="20"/>
          <w:szCs w:val="20"/>
          <w:lang w:eastAsia="ru-RU"/>
        </w:rPr>
        <w:t>движимого имущества, скрытых и явных дефектах и недостатках движимого имущества.</w:t>
      </w:r>
    </w:p>
    <w:p w14:paraId="67C19E3A" w14:textId="5F386DAC" w:rsidR="00795E76" w:rsidRPr="008344D7" w:rsidRDefault="00795E76" w:rsidP="00795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344D7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движимого имущества, его техническому состоянию и документационной укомплектованности отсутствуют.</w:t>
      </w:r>
    </w:p>
    <w:p w14:paraId="6CAD7147" w14:textId="5CAA498F" w:rsidR="00795E76" w:rsidRPr="008344D7" w:rsidRDefault="008344D7" w:rsidP="008344D7">
      <w:pPr>
        <w:widowControl w:val="0"/>
        <w:adjustRightInd w:val="0"/>
        <w:jc w:val="both"/>
        <w:rPr>
          <w:rFonts w:ascii="Verdana" w:hAnsi="Verdana"/>
          <w:sz w:val="20"/>
          <w:szCs w:val="20"/>
        </w:rPr>
      </w:pPr>
      <w:r w:rsidRPr="008344D7">
        <w:rPr>
          <w:rFonts w:ascii="Verdana" w:hAnsi="Verdana"/>
          <w:sz w:val="20"/>
          <w:szCs w:val="20"/>
        </w:rPr>
        <w:t xml:space="preserve">      3. </w:t>
      </w:r>
      <w:r w:rsidR="00795E76" w:rsidRPr="008344D7">
        <w:rPr>
          <w:rFonts w:ascii="Verdana" w:hAnsi="Verdana"/>
          <w:sz w:val="20"/>
          <w:szCs w:val="20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21CA38AA" w14:textId="4081AB8A" w:rsidR="00795E76" w:rsidRPr="008344D7" w:rsidRDefault="00FE32C1" w:rsidP="00FE32C1">
      <w:pPr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8344D7" w:rsidRPr="008344D7">
        <w:rPr>
          <w:rFonts w:ascii="Verdana" w:hAnsi="Verdana"/>
          <w:sz w:val="20"/>
          <w:szCs w:val="20"/>
        </w:rPr>
        <w:t xml:space="preserve">4.  </w:t>
      </w: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6521"/>
      </w:tblGrid>
      <w:tr w:rsidR="00795E76" w:rsidRPr="008344D7" w14:paraId="648AB01C" w14:textId="77777777" w:rsidTr="00990BDD">
        <w:tc>
          <w:tcPr>
            <w:tcW w:w="3295" w:type="dxa"/>
            <w:shd w:val="clear" w:color="auto" w:fill="auto"/>
          </w:tcPr>
          <w:p w14:paraId="65EC890E" w14:textId="77777777" w:rsidR="00795E76" w:rsidRPr="008344D7" w:rsidRDefault="00795E76" w:rsidP="00990BD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44D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E52B9E0" w14:textId="77777777" w:rsidR="00795E76" w:rsidRPr="008344D7" w:rsidRDefault="00795E76" w:rsidP="00990BD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44D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6521" w:type="dxa"/>
            <w:shd w:val="clear" w:color="auto" w:fill="auto"/>
          </w:tcPr>
          <w:p w14:paraId="06B18D69" w14:textId="77777777" w:rsidR="00795E76" w:rsidRPr="008344D7" w:rsidRDefault="00795E76" w:rsidP="0099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4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Акт приема-передачи подписан в </w:t>
            </w:r>
            <w:r w:rsidRPr="008344D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8344D7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34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8344D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344D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34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8344D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834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795E76" w:rsidRPr="008344D7" w14:paraId="61941267" w14:textId="77777777" w:rsidTr="00990BDD">
        <w:tc>
          <w:tcPr>
            <w:tcW w:w="3295" w:type="dxa"/>
            <w:tcBorders>
              <w:bottom w:val="nil"/>
            </w:tcBorders>
            <w:shd w:val="clear" w:color="auto" w:fill="auto"/>
          </w:tcPr>
          <w:p w14:paraId="37932080" w14:textId="77777777" w:rsidR="00795E76" w:rsidRPr="008344D7" w:rsidRDefault="00795E76" w:rsidP="00990BD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44D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2252B1C8" w14:textId="77777777" w:rsidR="00795E76" w:rsidRPr="008344D7" w:rsidRDefault="00795E76" w:rsidP="00990BD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</w:tcPr>
          <w:p w14:paraId="597B12FB" w14:textId="77777777" w:rsidR="00795E76" w:rsidRPr="008344D7" w:rsidRDefault="00795E76" w:rsidP="00990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4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Акт приема-передачи подписан в </w:t>
            </w:r>
            <w:r w:rsidRPr="008344D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8344D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34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8344D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344D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34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8344D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344D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34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0892F6DA" w14:textId="77777777" w:rsidR="00795E76" w:rsidRDefault="00795E76" w:rsidP="00795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4BF39" w14:textId="77777777" w:rsidR="00795E76" w:rsidRPr="002D5586" w:rsidRDefault="00795E76" w:rsidP="00795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F89FC1" w14:textId="77777777" w:rsidR="00795E76" w:rsidRDefault="00795E76" w:rsidP="00795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C15BC35" w14:textId="77777777" w:rsidR="00795E76" w:rsidRDefault="00795E76" w:rsidP="00795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8E1F1EE" w14:textId="77777777" w:rsidR="00795E76" w:rsidRPr="002D5586" w:rsidRDefault="00795E76" w:rsidP="00795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F0B0589" w14:textId="77777777" w:rsidR="00795E76" w:rsidRPr="002D5586" w:rsidRDefault="00795E76" w:rsidP="00795E7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ПРОДАВЦА:                                                                            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ОТ ПОКУПАТЕЛЯ:</w:t>
      </w:r>
    </w:p>
    <w:p w14:paraId="74E03CF2" w14:textId="77777777" w:rsidR="00795E76" w:rsidRPr="002D5586" w:rsidRDefault="00795E76" w:rsidP="00795E7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_____________/_____________/                   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_____________/___________/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98F0A7F" w14:textId="77777777" w:rsidR="00795E76" w:rsidRDefault="00795E76" w:rsidP="00795E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928A45" w14:textId="77777777" w:rsidR="00795E76" w:rsidRDefault="00795E76" w:rsidP="00795E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CF54A2" w14:textId="77777777" w:rsidR="00795E76" w:rsidRDefault="00795E76" w:rsidP="00795E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EE7CFB" w14:textId="77777777" w:rsidR="00795E76" w:rsidRDefault="00795E76" w:rsidP="00795E7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F55080" w14:textId="6A0F8FF1" w:rsidR="00B12248" w:rsidRDefault="00B1224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A17D0A" w14:textId="30EDE479" w:rsidR="00B12248" w:rsidRPr="002D5586" w:rsidRDefault="00B12248" w:rsidP="00B1224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2D5586">
        <w:rPr>
          <w:rFonts w:ascii="Verdana" w:hAnsi="Verdana"/>
          <w:sz w:val="20"/>
          <w:szCs w:val="20"/>
        </w:rPr>
        <w:t>риложение №</w:t>
      </w:r>
      <w:r>
        <w:rPr>
          <w:rFonts w:ascii="Verdana" w:hAnsi="Verdana"/>
          <w:sz w:val="20"/>
          <w:szCs w:val="20"/>
        </w:rPr>
        <w:t>3</w:t>
      </w:r>
    </w:p>
    <w:p w14:paraId="0046C818" w14:textId="77777777" w:rsidR="00B12248" w:rsidRPr="002D5586" w:rsidRDefault="00B12248" w:rsidP="00B1224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z w:val="20"/>
          <w:szCs w:val="20"/>
          <w:lang w:eastAsia="en-CA"/>
        </w:rPr>
        <w:lastRenderedPageBreak/>
        <w:t xml:space="preserve"> к Договору купли-продажи недвижимого имущества </w:t>
      </w:r>
    </w:p>
    <w:p w14:paraId="367703EE" w14:textId="77777777" w:rsidR="00B12248" w:rsidRPr="002D5586" w:rsidRDefault="00B12248" w:rsidP="00B12248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от «___»_____________ 20__</w:t>
      </w:r>
    </w:p>
    <w:p w14:paraId="7211FED8" w14:textId="2B3B5A4B" w:rsidR="00B12248" w:rsidRDefault="00B1224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9264" w:type="dxa"/>
        <w:tblInd w:w="-431" w:type="dxa"/>
        <w:tblLook w:val="04A0" w:firstRow="1" w:lastRow="0" w:firstColumn="1" w:lastColumn="0" w:noHBand="0" w:noVBand="1"/>
      </w:tblPr>
      <w:tblGrid>
        <w:gridCol w:w="668"/>
        <w:gridCol w:w="1669"/>
        <w:gridCol w:w="3505"/>
        <w:gridCol w:w="1669"/>
        <w:gridCol w:w="1753"/>
      </w:tblGrid>
      <w:tr w:rsidR="00883874" w:rsidRPr="00B12248" w14:paraId="29D8F92C" w14:textId="77777777" w:rsidTr="00883874">
        <w:trPr>
          <w:trHeight w:val="6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5EA9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B07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Инвентарный номер объект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E905" w14:textId="63901AA7" w:rsidR="00883874" w:rsidRPr="00B12248" w:rsidRDefault="00255989" w:rsidP="00255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510" w14:textId="28EC7163" w:rsidR="00883874" w:rsidRPr="00B12248" w:rsidRDefault="00255989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="00883874" w:rsidRPr="00B12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тоимость с учетом НДС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1D3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Начальная цена продажи на торгах, рублей РФ</w:t>
            </w:r>
          </w:p>
        </w:tc>
      </w:tr>
      <w:tr w:rsidR="00883874" w:rsidRPr="00B12248" w14:paraId="4494D1AA" w14:textId="77777777" w:rsidTr="00883874">
        <w:trPr>
          <w:trHeight w:val="78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C556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823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8008536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A6B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Узел автоматич. регулир. параметров теплоносителя</w:t>
            </w: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системы отопления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D588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86640,00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AD07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86640,00</w:t>
            </w:r>
          </w:p>
        </w:tc>
      </w:tr>
      <w:tr w:rsidR="00883874" w:rsidRPr="00B12248" w14:paraId="30AED7BB" w14:textId="77777777" w:rsidTr="00883874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44B8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824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8008400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9FD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Универсальный цифровой регистратор DM/SDFCP16MIN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E82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158400,00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FAE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158400,00</w:t>
            </w:r>
          </w:p>
        </w:tc>
      </w:tr>
      <w:tr w:rsidR="00883874" w:rsidRPr="00B12248" w14:paraId="68300CA8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DB87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588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8008339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23EE" w14:textId="77777777" w:rsidR="00883874" w:rsidRPr="00B12248" w:rsidRDefault="00883874" w:rsidP="00B122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B1224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Сплит-система GC-S18HR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8A52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30240,00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540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30240,00</w:t>
            </w:r>
          </w:p>
        </w:tc>
      </w:tr>
      <w:tr w:rsidR="00883874" w:rsidRPr="00B12248" w14:paraId="7F9632FC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304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F34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8008304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440E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Сплит-система Gree Hammer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402F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11328,00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C2E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11328,00</w:t>
            </w:r>
          </w:p>
        </w:tc>
      </w:tr>
      <w:tr w:rsidR="00883874" w:rsidRPr="00B12248" w14:paraId="4C981A07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92E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875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8008294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D09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Сплит-система Lessar 07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CD33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10524,00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FC76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10524,00</w:t>
            </w:r>
          </w:p>
        </w:tc>
      </w:tr>
      <w:tr w:rsidR="00883874" w:rsidRPr="00B12248" w14:paraId="3DBB842F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4C3F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E39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8008287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989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Кондиционер ASY18RBAJ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6553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46200,00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DF0B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46200,00</w:t>
            </w:r>
          </w:p>
        </w:tc>
      </w:tr>
      <w:tr w:rsidR="00883874" w:rsidRPr="00B12248" w14:paraId="144AC560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B16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6EE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8008211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D6F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Система пожарной безопасности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1ED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717600,00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1B94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717600,00</w:t>
            </w:r>
          </w:p>
        </w:tc>
      </w:tr>
      <w:tr w:rsidR="00883874" w:rsidRPr="00B12248" w14:paraId="570D86B3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A7BA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8B9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8008184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5FD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Видеокамера поворотная уличная ЕРТZ3000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9DC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18960,00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7CF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18960,00</w:t>
            </w:r>
          </w:p>
        </w:tc>
      </w:tr>
      <w:tr w:rsidR="00883874" w:rsidRPr="00B12248" w14:paraId="454AA88C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D73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840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8008114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010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Чиллер 18237(3066) RWR170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D53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1011600,00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6E3B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1011600,00</w:t>
            </w:r>
          </w:p>
        </w:tc>
      </w:tr>
      <w:tr w:rsidR="00883874" w:rsidRPr="00B12248" w14:paraId="3EA24A16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7E7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8FA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8008113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36A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Рекуператор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0B4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133200,00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FBD7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133200,00</w:t>
            </w:r>
          </w:p>
        </w:tc>
      </w:tr>
      <w:tr w:rsidR="00883874" w:rsidRPr="00B12248" w14:paraId="6DF5FCC0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05CE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B8C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8008112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924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Рекуператор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E300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133200,00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4F1E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133200,00</w:t>
            </w:r>
          </w:p>
        </w:tc>
      </w:tr>
      <w:tr w:rsidR="00883874" w:rsidRPr="00B12248" w14:paraId="14FA972F" w14:textId="77777777" w:rsidTr="00883874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D33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34A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8008110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57B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Кондиционер MMC125B-FBAR /Наружный блок/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D8C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153600,00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41A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153600,00</w:t>
            </w:r>
          </w:p>
        </w:tc>
      </w:tr>
      <w:tr w:rsidR="00883874" w:rsidRPr="00B12248" w14:paraId="528CEDBA" w14:textId="77777777" w:rsidTr="00883874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A277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882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8008109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EA4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Кондиционер MMC075CR-FBED /Наружный блок/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129D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232800,00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C0C5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232800,00</w:t>
            </w:r>
          </w:p>
        </w:tc>
      </w:tr>
      <w:tr w:rsidR="00883874" w:rsidRPr="00B12248" w14:paraId="56D5B298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E034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B7C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8008108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E68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Кондиционер CDC170CKD Konvento S P1/центр/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A66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142800,00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475E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142800,00</w:t>
            </w:r>
          </w:p>
        </w:tc>
      </w:tr>
      <w:tr w:rsidR="00883874" w:rsidRPr="00B12248" w14:paraId="5C8B4C2E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C11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D2C5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8008107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3D6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Кондиционер CDC56CKD Konvento S P1/центр/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C9A7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96360,00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FC6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96360,00</w:t>
            </w:r>
          </w:p>
        </w:tc>
      </w:tr>
      <w:tr w:rsidR="00883874" w:rsidRPr="00B12248" w14:paraId="6F1A0248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4F7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2EC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8008106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D62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Система вентиляции и кондиционирования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989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1860000,00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C57D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1860000,00</w:t>
            </w:r>
          </w:p>
        </w:tc>
      </w:tr>
      <w:tr w:rsidR="00883874" w:rsidRPr="00B12248" w14:paraId="320053E6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74FF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9C1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8007590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943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Система аварийного оповещения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2918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505200,00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5B74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505200,00</w:t>
            </w:r>
          </w:p>
        </w:tc>
      </w:tr>
      <w:tr w:rsidR="00883874" w:rsidRPr="00B12248" w14:paraId="68EF864B" w14:textId="77777777" w:rsidTr="00883874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6177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3EF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8008755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2A2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РС-506 Автоматический ввод резервного питания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D22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66120,00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2AD9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66120,00</w:t>
            </w:r>
          </w:p>
        </w:tc>
      </w:tr>
      <w:tr w:rsidR="00883874" w:rsidRPr="00B12248" w14:paraId="4C5FF7C3" w14:textId="77777777" w:rsidTr="00883874">
        <w:trPr>
          <w:trHeight w:val="27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5AE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668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8008185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797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Видеокамера поворотная уличная ЕРТZ3000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42AC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18960,00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AA96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18960,00</w:t>
            </w:r>
          </w:p>
        </w:tc>
      </w:tr>
      <w:tr w:rsidR="00883874" w:rsidRPr="00B12248" w14:paraId="45886F8D" w14:textId="77777777" w:rsidTr="00883874">
        <w:trPr>
          <w:trHeight w:val="47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152" w14:textId="77777777" w:rsidR="00883874" w:rsidRPr="00B12248" w:rsidRDefault="00883874" w:rsidP="00B12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339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8008111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089" w14:textId="77777777" w:rsidR="00883874" w:rsidRPr="00B12248" w:rsidRDefault="00883874" w:rsidP="00B1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Кондиционер CDC125CKD KONVENTO S V1 /центр/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0787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142800,00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B040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142800,00</w:t>
            </w:r>
          </w:p>
        </w:tc>
      </w:tr>
      <w:tr w:rsidR="00883874" w:rsidRPr="00B12248" w14:paraId="549F114D" w14:textId="77777777" w:rsidTr="00883874">
        <w:trPr>
          <w:trHeight w:val="391"/>
        </w:trPr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4812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ИТОГО, рублей РФ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31B2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5 576 532,00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C3D" w14:textId="77777777" w:rsidR="00883874" w:rsidRPr="00B12248" w:rsidRDefault="00883874" w:rsidP="00B1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5 576 532,00</w:t>
            </w:r>
          </w:p>
        </w:tc>
      </w:tr>
    </w:tbl>
    <w:p w14:paraId="1F03AC8A" w14:textId="60D1B712" w:rsidR="00B12248" w:rsidRDefault="00B12248" w:rsidP="00B12248">
      <w:pPr>
        <w:widowControl w:val="0"/>
        <w:autoSpaceDE w:val="0"/>
        <w:autoSpaceDN w:val="0"/>
        <w:adjustRightInd w:val="0"/>
        <w:spacing w:after="0" w:line="240" w:lineRule="auto"/>
        <w:ind w:right="-2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69219A" w14:textId="36FFA0C5" w:rsidR="00FE32C1" w:rsidRDefault="00FE32C1" w:rsidP="00B12248">
      <w:pPr>
        <w:widowControl w:val="0"/>
        <w:autoSpaceDE w:val="0"/>
        <w:autoSpaceDN w:val="0"/>
        <w:adjustRightInd w:val="0"/>
        <w:spacing w:after="0" w:line="240" w:lineRule="auto"/>
        <w:ind w:right="-2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8FFD4D" w14:textId="77777777" w:rsidR="00FE32C1" w:rsidRDefault="00FE32C1" w:rsidP="00FE32C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4F39BE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C5C2A01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531A9F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DB9EDC9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F39F9F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7C2BB97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A3350E2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35CA5A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BC696A2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4C42FDF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24C5A28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BAAB5FD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426227A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CC01EFE" w14:textId="77777777" w:rsidR="005D2AE2" w:rsidRDefault="005D2AE2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BF54B63" w14:textId="0F46087B" w:rsidR="00FE32C1" w:rsidRPr="002D5586" w:rsidRDefault="00FE32C1" w:rsidP="00FE32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2D5586">
        <w:rPr>
          <w:rFonts w:ascii="Verdana" w:hAnsi="Verdana"/>
          <w:sz w:val="20"/>
          <w:szCs w:val="20"/>
        </w:rPr>
        <w:t>риложение №</w:t>
      </w:r>
    </w:p>
    <w:p w14:paraId="1C59FBB2" w14:textId="77777777" w:rsidR="00FE32C1" w:rsidRPr="002D5586" w:rsidRDefault="00FE32C1" w:rsidP="00FE32C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43199044" w14:textId="77777777" w:rsidR="00FE32C1" w:rsidRPr="002D5586" w:rsidRDefault="00FE32C1" w:rsidP="00FE32C1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lastRenderedPageBreak/>
        <w:t>от «___»_____________ 20__</w:t>
      </w:r>
    </w:p>
    <w:p w14:paraId="46C047CF" w14:textId="77777777" w:rsidR="00FE32C1" w:rsidRDefault="00FE32C1" w:rsidP="00FE32C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8FB880" w14:textId="77777777" w:rsidR="00FE32C1" w:rsidRDefault="00FE32C1" w:rsidP="00FE32C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A5DA57" w14:textId="77777777" w:rsidR="00FE32C1" w:rsidRPr="008509DF" w:rsidRDefault="00FE32C1" w:rsidP="00FE32C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AB6459F" w14:textId="77777777" w:rsidR="00FE32C1" w:rsidRDefault="00FE32C1" w:rsidP="00FE32C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6D99D514" w14:textId="77777777" w:rsidR="00FE32C1" w:rsidRPr="008509DF" w:rsidRDefault="00FE32C1" w:rsidP="00FE32C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9044D2" w14:textId="77777777" w:rsidR="00FE32C1" w:rsidRPr="008509DF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6ACFD23" w14:textId="77777777" w:rsidR="00FE32C1" w:rsidRPr="008509DF" w:rsidRDefault="00FE32C1" w:rsidP="00FE32C1">
      <w:pPr>
        <w:pStyle w:val="a5"/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4578012E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27D216E8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41C589EA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248A25C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8980C8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011E5EF0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052CCE58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22F4BF71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2611D3D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>01001, ОГРН 1027800000480, БИК 044525635, корр/счет № ______________________ в ГУ Банка России по Центральному Федеральному Окр</w:t>
      </w:r>
      <w:r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2AB76C8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6F888AD" w14:textId="77777777" w:rsidR="00FE32C1" w:rsidRPr="000C2791" w:rsidRDefault="00FE32C1" w:rsidP="00FE32C1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исполняющий банк следующих документов, представленных в виде оригиналов или нотариально заверенных копий:</w:t>
      </w:r>
    </w:p>
    <w:p w14:paraId="079FFE8D" w14:textId="77777777" w:rsidR="00FE32C1" w:rsidRPr="00011811" w:rsidRDefault="00FE32C1" w:rsidP="00FE32C1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57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FE32C1" w:rsidRPr="008509DF" w14:paraId="65C07B26" w14:textId="77777777" w:rsidTr="00990BDD">
        <w:tc>
          <w:tcPr>
            <w:tcW w:w="2411" w:type="dxa"/>
            <w:shd w:val="clear" w:color="auto" w:fill="auto"/>
          </w:tcPr>
          <w:p w14:paraId="1FF521B2" w14:textId="77777777" w:rsidR="00FE32C1" w:rsidRPr="000C2791" w:rsidRDefault="00FE32C1" w:rsidP="00990BD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A1A7EA0" w14:textId="77777777" w:rsidR="00FE32C1" w:rsidRPr="000C2791" w:rsidRDefault="00FE32C1" w:rsidP="00990BD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057889F9" w14:textId="77777777" w:rsidR="00FE32C1" w:rsidRPr="000C2791" w:rsidRDefault="00FE32C1" w:rsidP="00990BD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7C51B603" w14:textId="77777777" w:rsidR="00FE32C1" w:rsidRPr="008509DF" w:rsidRDefault="00FE32C1" w:rsidP="00990BD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FE32C1" w:rsidRPr="008509DF" w14:paraId="51AAE645" w14:textId="77777777" w:rsidTr="00990BDD">
        <w:tc>
          <w:tcPr>
            <w:tcW w:w="2411" w:type="dxa"/>
            <w:shd w:val="clear" w:color="auto" w:fill="auto"/>
          </w:tcPr>
          <w:p w14:paraId="2441522C" w14:textId="77777777" w:rsidR="00FE32C1" w:rsidRPr="008509DF" w:rsidRDefault="00FE32C1" w:rsidP="00990BD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8FA3500" w14:textId="77777777" w:rsidR="00FE32C1" w:rsidRPr="008509DF" w:rsidRDefault="00FE32C1" w:rsidP="00990BD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D04B18" w14:textId="77777777" w:rsidR="00FE32C1" w:rsidRPr="00E63D94" w:rsidRDefault="00FE32C1" w:rsidP="00990BDD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EDDA892" w14:textId="77777777" w:rsidR="00FE32C1" w:rsidRDefault="00FE32C1" w:rsidP="00990BD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38989C24" w14:textId="77777777" w:rsidR="00FE32C1" w:rsidRPr="008509DF" w:rsidRDefault="00FE32C1" w:rsidP="00990BD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Возможна запись о залоге кредитора.</w:t>
            </w:r>
          </w:p>
        </w:tc>
      </w:tr>
    </w:tbl>
    <w:p w14:paraId="2450D310" w14:textId="77777777" w:rsidR="00FE32C1" w:rsidRPr="00011811" w:rsidRDefault="00FE32C1" w:rsidP="00FE32C1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10"/>
          <w:szCs w:val="10"/>
          <w:highlight w:val="yellow"/>
          <w:lang w:eastAsia="ru-RU"/>
        </w:rPr>
      </w:pPr>
    </w:p>
    <w:p w14:paraId="4BBDD92A" w14:textId="77777777" w:rsidR="00FE32C1" w:rsidRPr="008509DF" w:rsidRDefault="00FE32C1" w:rsidP="00FE32C1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нности.</w:t>
      </w:r>
    </w:p>
    <w:p w14:paraId="4D40FD9E" w14:textId="77777777" w:rsidR="00FE32C1" w:rsidRPr="009217B1" w:rsidRDefault="00FE32C1" w:rsidP="00FE32C1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514E7CAD" w14:textId="77777777" w:rsidR="00FE32C1" w:rsidRPr="009217B1" w:rsidRDefault="00FE32C1" w:rsidP="00FE32C1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4B11D05D" w14:textId="77777777" w:rsidR="00FE32C1" w:rsidRPr="009217B1" w:rsidRDefault="00FE32C1" w:rsidP="00FE32C1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05735F9F" w14:textId="77777777" w:rsidR="00FE32C1" w:rsidRDefault="00FE32C1" w:rsidP="00FE32C1">
      <w:pPr>
        <w:pStyle w:val="Default"/>
        <w:rPr>
          <w:sz w:val="18"/>
          <w:szCs w:val="18"/>
        </w:rPr>
      </w:pPr>
      <w:r w:rsidRPr="009217B1">
        <w:t>- Банк-эмитент по аккредитиву - из топ-</w:t>
      </w:r>
      <w:r>
        <w:t>5</w:t>
      </w:r>
      <w:r w:rsidRPr="009217B1">
        <w:t xml:space="preserve">0 по объему капитала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3"/>
      </w:tblGrid>
      <w:tr w:rsidR="00FE32C1" w14:paraId="3AF222C1" w14:textId="77777777" w:rsidTr="00990BDD">
        <w:trPr>
          <w:trHeight w:val="305"/>
        </w:trPr>
        <w:tc>
          <w:tcPr>
            <w:tcW w:w="6343" w:type="dxa"/>
          </w:tcPr>
          <w:p w14:paraId="36281674" w14:textId="77777777" w:rsidR="00FE32C1" w:rsidRDefault="00FE32C1" w:rsidP="00990B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данным рейтингового агентства РИА Рейтинг (прим: рейтинг доступен на сайте агентства http://vid1.rian.ru/ig/ratings/banki_07_03_21</w:t>
            </w:r>
          </w:p>
        </w:tc>
      </w:tr>
    </w:tbl>
    <w:p w14:paraId="762C0BF2" w14:textId="77777777" w:rsidR="00FE32C1" w:rsidRPr="009217B1" w:rsidRDefault="00FE32C1" w:rsidP="00FE32C1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</w:p>
    <w:p w14:paraId="12D327D8" w14:textId="77777777" w:rsidR="00FE32C1" w:rsidRPr="009217B1" w:rsidRDefault="00FE32C1" w:rsidP="00FE32C1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49AC56B8" w14:textId="77777777" w:rsidR="00FE32C1" w:rsidRDefault="00FE32C1" w:rsidP="00FE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387B518" w14:textId="77777777" w:rsidR="00FE32C1" w:rsidRDefault="00FE32C1" w:rsidP="00FE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83B5B45" w14:textId="77777777" w:rsidR="00FE32C1" w:rsidRDefault="00FE32C1" w:rsidP="00FE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8294227" w14:textId="77777777" w:rsidR="00FE32C1" w:rsidRPr="008509DF" w:rsidRDefault="00FE32C1" w:rsidP="00FE3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1DBB513" w14:textId="77777777" w:rsidR="00FE32C1" w:rsidRDefault="00FE32C1" w:rsidP="00FE32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4BE6AC1" w14:textId="77777777" w:rsidR="00FE32C1" w:rsidRPr="008509DF" w:rsidRDefault="00FE32C1" w:rsidP="00FE32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122137" w14:textId="77777777" w:rsidR="00FE32C1" w:rsidRPr="008509DF" w:rsidRDefault="00FE32C1" w:rsidP="00FE3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A91102D" w14:textId="77777777" w:rsidR="00FE32C1" w:rsidRDefault="00FE32C1" w:rsidP="00FE32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ПОКУПАТЕЛЯ: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_/_______________/</w:t>
      </w:r>
    </w:p>
    <w:p w14:paraId="1A2655FB" w14:textId="77777777" w:rsidR="00FE32C1" w:rsidRDefault="00FE32C1" w:rsidP="00FE32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BD4A89" w14:textId="77777777" w:rsidR="00FE32C1" w:rsidRDefault="00FE32C1" w:rsidP="00FE32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C76F27" w14:textId="77777777" w:rsidR="00FE32C1" w:rsidRPr="0005653D" w:rsidRDefault="00FE32C1" w:rsidP="00B12248">
      <w:pPr>
        <w:widowControl w:val="0"/>
        <w:autoSpaceDE w:val="0"/>
        <w:autoSpaceDN w:val="0"/>
        <w:adjustRightInd w:val="0"/>
        <w:spacing w:after="0" w:line="240" w:lineRule="auto"/>
        <w:ind w:right="-2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FE32C1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8375" w14:textId="77777777" w:rsidR="00632FE0" w:rsidRDefault="00632FE0" w:rsidP="00E33D4F">
      <w:pPr>
        <w:spacing w:after="0" w:line="240" w:lineRule="auto"/>
      </w:pPr>
      <w:r>
        <w:separator/>
      </w:r>
    </w:p>
  </w:endnote>
  <w:endnote w:type="continuationSeparator" w:id="0">
    <w:p w14:paraId="348FE24C" w14:textId="77777777" w:rsidR="00632FE0" w:rsidRDefault="00632FE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37AEEAA" w:rsidR="00D91571" w:rsidRDefault="00D915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9C">
          <w:rPr>
            <w:noProof/>
          </w:rPr>
          <w:t>6</w:t>
        </w:r>
        <w:r>
          <w:fldChar w:fldCharType="end"/>
        </w:r>
      </w:p>
    </w:sdtContent>
  </w:sdt>
  <w:p w14:paraId="0AC1054C" w14:textId="77777777" w:rsidR="00D91571" w:rsidRDefault="00D915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CF2C4" w14:textId="77777777" w:rsidR="00632FE0" w:rsidRDefault="00632FE0" w:rsidP="00E33D4F">
      <w:pPr>
        <w:spacing w:after="0" w:line="240" w:lineRule="auto"/>
      </w:pPr>
      <w:r>
        <w:separator/>
      </w:r>
    </w:p>
  </w:footnote>
  <w:footnote w:type="continuationSeparator" w:id="0">
    <w:p w14:paraId="16174BD4" w14:textId="77777777" w:rsidR="00632FE0" w:rsidRDefault="00632FE0" w:rsidP="00E33D4F">
      <w:pPr>
        <w:spacing w:after="0" w:line="240" w:lineRule="auto"/>
      </w:pPr>
      <w:r>
        <w:continuationSeparator/>
      </w:r>
    </w:p>
  </w:footnote>
  <w:footnote w:id="1">
    <w:p w14:paraId="4DA18FC6" w14:textId="77777777" w:rsidR="00D91571" w:rsidRPr="00120657" w:rsidRDefault="00D91571" w:rsidP="004058F5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4A158B5A" w14:textId="77777777" w:rsidR="00D91571" w:rsidRPr="00120657" w:rsidRDefault="00D91571" w:rsidP="004058F5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D91571" w:rsidRPr="00D03FB6" w:rsidRDefault="00D9157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D91571" w:rsidRPr="00D03FB6" w:rsidRDefault="00D9157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8D3CD71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0174C9F"/>
    <w:multiLevelType w:val="hybridMultilevel"/>
    <w:tmpl w:val="DF82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66A0"/>
    <w:multiLevelType w:val="multilevel"/>
    <w:tmpl w:val="9D4CEDA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6E047E0"/>
    <w:multiLevelType w:val="hybridMultilevel"/>
    <w:tmpl w:val="5C64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40DEF"/>
    <w:multiLevelType w:val="multilevel"/>
    <w:tmpl w:val="664850B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" w:hanging="216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196C83F0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305EDD7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2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7"/>
  </w:num>
  <w:num w:numId="18">
    <w:abstractNumId w:val="13"/>
  </w:num>
  <w:num w:numId="19">
    <w:abstractNumId w:val="7"/>
  </w:num>
  <w:num w:numId="20">
    <w:abstractNumId w:val="21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9"/>
  </w:num>
  <w:num w:numId="27">
    <w:abstractNumId w:val="24"/>
  </w:num>
  <w:num w:numId="28">
    <w:abstractNumId w:val="8"/>
  </w:num>
  <w:num w:numId="29">
    <w:abstractNumId w:val="36"/>
  </w:num>
  <w:num w:numId="30">
    <w:abstractNumId w:val="28"/>
  </w:num>
  <w:num w:numId="31">
    <w:abstractNumId w:val="23"/>
  </w:num>
  <w:num w:numId="32">
    <w:abstractNumId w:val="1"/>
  </w:num>
  <w:num w:numId="33">
    <w:abstractNumId w:val="20"/>
  </w:num>
  <w:num w:numId="34">
    <w:abstractNumId w:val="30"/>
  </w:num>
  <w:num w:numId="35">
    <w:abstractNumId w:val="19"/>
  </w:num>
  <w:num w:numId="36">
    <w:abstractNumId w:val="35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5863"/>
    <w:rsid w:val="000066EC"/>
    <w:rsid w:val="00006CFE"/>
    <w:rsid w:val="0000709E"/>
    <w:rsid w:val="000077E3"/>
    <w:rsid w:val="00010B91"/>
    <w:rsid w:val="0001181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3271"/>
    <w:rsid w:val="000844EF"/>
    <w:rsid w:val="0008466D"/>
    <w:rsid w:val="00086DB5"/>
    <w:rsid w:val="000927FB"/>
    <w:rsid w:val="00093EDB"/>
    <w:rsid w:val="00095F3C"/>
    <w:rsid w:val="000967E9"/>
    <w:rsid w:val="000973B7"/>
    <w:rsid w:val="00097EC7"/>
    <w:rsid w:val="000A068D"/>
    <w:rsid w:val="000A0B3B"/>
    <w:rsid w:val="000A1317"/>
    <w:rsid w:val="000A3E4C"/>
    <w:rsid w:val="000A7691"/>
    <w:rsid w:val="000B32D0"/>
    <w:rsid w:val="000B3E5F"/>
    <w:rsid w:val="000C094A"/>
    <w:rsid w:val="000C2791"/>
    <w:rsid w:val="000C2F08"/>
    <w:rsid w:val="000C34A2"/>
    <w:rsid w:val="000C51AA"/>
    <w:rsid w:val="000C55FB"/>
    <w:rsid w:val="000C60F6"/>
    <w:rsid w:val="000C765B"/>
    <w:rsid w:val="000C7A16"/>
    <w:rsid w:val="000D19A7"/>
    <w:rsid w:val="000D2DC3"/>
    <w:rsid w:val="000D446F"/>
    <w:rsid w:val="000D5385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3D1D"/>
    <w:rsid w:val="000F65EF"/>
    <w:rsid w:val="000F7023"/>
    <w:rsid w:val="0010155F"/>
    <w:rsid w:val="001024FD"/>
    <w:rsid w:val="00102FE7"/>
    <w:rsid w:val="00103A3A"/>
    <w:rsid w:val="0010628D"/>
    <w:rsid w:val="00106775"/>
    <w:rsid w:val="001102D9"/>
    <w:rsid w:val="00111061"/>
    <w:rsid w:val="00114EF9"/>
    <w:rsid w:val="0011782D"/>
    <w:rsid w:val="00120657"/>
    <w:rsid w:val="001207B0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23CC"/>
    <w:rsid w:val="00142E95"/>
    <w:rsid w:val="00144FDC"/>
    <w:rsid w:val="00150E56"/>
    <w:rsid w:val="00155F3D"/>
    <w:rsid w:val="00156210"/>
    <w:rsid w:val="00156C6F"/>
    <w:rsid w:val="00162863"/>
    <w:rsid w:val="00163C1A"/>
    <w:rsid w:val="00163D0E"/>
    <w:rsid w:val="001653ED"/>
    <w:rsid w:val="00165D64"/>
    <w:rsid w:val="0016621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23A8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25D8"/>
    <w:rsid w:val="001C4321"/>
    <w:rsid w:val="001C503F"/>
    <w:rsid w:val="001C7960"/>
    <w:rsid w:val="001C7EB5"/>
    <w:rsid w:val="001D1EAB"/>
    <w:rsid w:val="001D2504"/>
    <w:rsid w:val="001D3133"/>
    <w:rsid w:val="001D4AF6"/>
    <w:rsid w:val="001D529C"/>
    <w:rsid w:val="001D5993"/>
    <w:rsid w:val="001D6B8E"/>
    <w:rsid w:val="001D6DCB"/>
    <w:rsid w:val="001D72DA"/>
    <w:rsid w:val="001D7929"/>
    <w:rsid w:val="001D7E81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3F6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598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372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5586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21064"/>
    <w:rsid w:val="0032754A"/>
    <w:rsid w:val="0033460B"/>
    <w:rsid w:val="00334661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67E78"/>
    <w:rsid w:val="00370031"/>
    <w:rsid w:val="0037118C"/>
    <w:rsid w:val="0037350E"/>
    <w:rsid w:val="00373E89"/>
    <w:rsid w:val="0037722D"/>
    <w:rsid w:val="00380D28"/>
    <w:rsid w:val="00381D74"/>
    <w:rsid w:val="00386377"/>
    <w:rsid w:val="00387FA5"/>
    <w:rsid w:val="00390A4F"/>
    <w:rsid w:val="00391481"/>
    <w:rsid w:val="00391E62"/>
    <w:rsid w:val="003961EC"/>
    <w:rsid w:val="003963EB"/>
    <w:rsid w:val="00396B39"/>
    <w:rsid w:val="003A1B23"/>
    <w:rsid w:val="003A36C1"/>
    <w:rsid w:val="003A3708"/>
    <w:rsid w:val="003A505E"/>
    <w:rsid w:val="003B025F"/>
    <w:rsid w:val="003B02C9"/>
    <w:rsid w:val="003B1809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4F56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3E2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058F5"/>
    <w:rsid w:val="004108AE"/>
    <w:rsid w:val="00410A63"/>
    <w:rsid w:val="00412CEA"/>
    <w:rsid w:val="00412FD9"/>
    <w:rsid w:val="00413019"/>
    <w:rsid w:val="004141D0"/>
    <w:rsid w:val="00414594"/>
    <w:rsid w:val="00414F5A"/>
    <w:rsid w:val="00415127"/>
    <w:rsid w:val="00415F1C"/>
    <w:rsid w:val="004160D8"/>
    <w:rsid w:val="0041637B"/>
    <w:rsid w:val="00416524"/>
    <w:rsid w:val="00416CF3"/>
    <w:rsid w:val="00416D32"/>
    <w:rsid w:val="0041729E"/>
    <w:rsid w:val="00417AA6"/>
    <w:rsid w:val="004218C5"/>
    <w:rsid w:val="00426B81"/>
    <w:rsid w:val="004271B3"/>
    <w:rsid w:val="004302F2"/>
    <w:rsid w:val="004305AA"/>
    <w:rsid w:val="0043359A"/>
    <w:rsid w:val="00433FB9"/>
    <w:rsid w:val="00434C82"/>
    <w:rsid w:val="00435A39"/>
    <w:rsid w:val="00440A77"/>
    <w:rsid w:val="00441B3B"/>
    <w:rsid w:val="00441C95"/>
    <w:rsid w:val="00444442"/>
    <w:rsid w:val="0044564A"/>
    <w:rsid w:val="00446BFD"/>
    <w:rsid w:val="0044731D"/>
    <w:rsid w:val="00450B06"/>
    <w:rsid w:val="00450B9C"/>
    <w:rsid w:val="00451A57"/>
    <w:rsid w:val="00452639"/>
    <w:rsid w:val="00453FF7"/>
    <w:rsid w:val="00456C6E"/>
    <w:rsid w:val="00457733"/>
    <w:rsid w:val="004577A2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87A11"/>
    <w:rsid w:val="00490F8A"/>
    <w:rsid w:val="00493494"/>
    <w:rsid w:val="00495931"/>
    <w:rsid w:val="00496502"/>
    <w:rsid w:val="00497738"/>
    <w:rsid w:val="00497C78"/>
    <w:rsid w:val="004A321F"/>
    <w:rsid w:val="004A367B"/>
    <w:rsid w:val="004A3929"/>
    <w:rsid w:val="004A4409"/>
    <w:rsid w:val="004A4561"/>
    <w:rsid w:val="004A608B"/>
    <w:rsid w:val="004A7752"/>
    <w:rsid w:val="004B051A"/>
    <w:rsid w:val="004B1E97"/>
    <w:rsid w:val="004B42AB"/>
    <w:rsid w:val="004B5039"/>
    <w:rsid w:val="004B52C4"/>
    <w:rsid w:val="004B717F"/>
    <w:rsid w:val="004C0B95"/>
    <w:rsid w:val="004C1F07"/>
    <w:rsid w:val="004C2028"/>
    <w:rsid w:val="004C2778"/>
    <w:rsid w:val="004C2D43"/>
    <w:rsid w:val="004C524F"/>
    <w:rsid w:val="004C55AA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362"/>
    <w:rsid w:val="004F4DC8"/>
    <w:rsid w:val="004F51F2"/>
    <w:rsid w:val="004F68CD"/>
    <w:rsid w:val="0050116F"/>
    <w:rsid w:val="00504D4E"/>
    <w:rsid w:val="00506D9A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37D1"/>
    <w:rsid w:val="0052609C"/>
    <w:rsid w:val="00526430"/>
    <w:rsid w:val="0052694F"/>
    <w:rsid w:val="0053008B"/>
    <w:rsid w:val="00530B22"/>
    <w:rsid w:val="005330A2"/>
    <w:rsid w:val="00537346"/>
    <w:rsid w:val="005403C6"/>
    <w:rsid w:val="0054117F"/>
    <w:rsid w:val="00542717"/>
    <w:rsid w:val="0054280C"/>
    <w:rsid w:val="00545918"/>
    <w:rsid w:val="00545F3F"/>
    <w:rsid w:val="0055535E"/>
    <w:rsid w:val="0055668A"/>
    <w:rsid w:val="0055725C"/>
    <w:rsid w:val="00560ADF"/>
    <w:rsid w:val="00560E89"/>
    <w:rsid w:val="00562169"/>
    <w:rsid w:val="00562322"/>
    <w:rsid w:val="005637CC"/>
    <w:rsid w:val="005669A4"/>
    <w:rsid w:val="005702F1"/>
    <w:rsid w:val="00572946"/>
    <w:rsid w:val="00572BA2"/>
    <w:rsid w:val="00572C9D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0C6A"/>
    <w:rsid w:val="005A225B"/>
    <w:rsid w:val="005A3102"/>
    <w:rsid w:val="005A6AFB"/>
    <w:rsid w:val="005A6E03"/>
    <w:rsid w:val="005A7DCA"/>
    <w:rsid w:val="005B5DFD"/>
    <w:rsid w:val="005B6311"/>
    <w:rsid w:val="005C3D40"/>
    <w:rsid w:val="005C40A0"/>
    <w:rsid w:val="005C5A2B"/>
    <w:rsid w:val="005C6952"/>
    <w:rsid w:val="005D1C55"/>
    <w:rsid w:val="005D2AE2"/>
    <w:rsid w:val="005D3FCF"/>
    <w:rsid w:val="005D49B8"/>
    <w:rsid w:val="005D6FB4"/>
    <w:rsid w:val="005E23C5"/>
    <w:rsid w:val="005E4584"/>
    <w:rsid w:val="005E5704"/>
    <w:rsid w:val="005E7BE9"/>
    <w:rsid w:val="005F043E"/>
    <w:rsid w:val="005F1DA6"/>
    <w:rsid w:val="005F220F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1788"/>
    <w:rsid w:val="0061345C"/>
    <w:rsid w:val="0061442D"/>
    <w:rsid w:val="00615599"/>
    <w:rsid w:val="00617D5E"/>
    <w:rsid w:val="00624775"/>
    <w:rsid w:val="00624B6E"/>
    <w:rsid w:val="00631799"/>
    <w:rsid w:val="00632FE0"/>
    <w:rsid w:val="00633CF9"/>
    <w:rsid w:val="00634B19"/>
    <w:rsid w:val="00640CE7"/>
    <w:rsid w:val="00641589"/>
    <w:rsid w:val="00645BF6"/>
    <w:rsid w:val="00646D39"/>
    <w:rsid w:val="00652999"/>
    <w:rsid w:val="00652F0C"/>
    <w:rsid w:val="0065596F"/>
    <w:rsid w:val="00656D58"/>
    <w:rsid w:val="00664D32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1EE0"/>
    <w:rsid w:val="00684E07"/>
    <w:rsid w:val="0068503A"/>
    <w:rsid w:val="006859E1"/>
    <w:rsid w:val="00686D08"/>
    <w:rsid w:val="006875E5"/>
    <w:rsid w:val="00691827"/>
    <w:rsid w:val="00693787"/>
    <w:rsid w:val="006939B2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256A"/>
    <w:rsid w:val="006C33E2"/>
    <w:rsid w:val="006C3F82"/>
    <w:rsid w:val="006C50FC"/>
    <w:rsid w:val="006C5BF6"/>
    <w:rsid w:val="006D0C4F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6F77DF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771"/>
    <w:rsid w:val="00737A93"/>
    <w:rsid w:val="00737CDB"/>
    <w:rsid w:val="007411C4"/>
    <w:rsid w:val="00744679"/>
    <w:rsid w:val="00747C28"/>
    <w:rsid w:val="007504AE"/>
    <w:rsid w:val="007511DF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4437"/>
    <w:rsid w:val="00764972"/>
    <w:rsid w:val="0076568D"/>
    <w:rsid w:val="00770228"/>
    <w:rsid w:val="007704CD"/>
    <w:rsid w:val="00773D72"/>
    <w:rsid w:val="00775AF0"/>
    <w:rsid w:val="00777781"/>
    <w:rsid w:val="007779C1"/>
    <w:rsid w:val="007805CD"/>
    <w:rsid w:val="00782927"/>
    <w:rsid w:val="007905C5"/>
    <w:rsid w:val="007914AB"/>
    <w:rsid w:val="007917EE"/>
    <w:rsid w:val="00793723"/>
    <w:rsid w:val="007941A5"/>
    <w:rsid w:val="007943F6"/>
    <w:rsid w:val="00795E7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30DA"/>
    <w:rsid w:val="007E4C88"/>
    <w:rsid w:val="007E570B"/>
    <w:rsid w:val="007E6711"/>
    <w:rsid w:val="007F17C5"/>
    <w:rsid w:val="007F1ABD"/>
    <w:rsid w:val="007F2257"/>
    <w:rsid w:val="007F3F7E"/>
    <w:rsid w:val="007F477C"/>
    <w:rsid w:val="007F64DE"/>
    <w:rsid w:val="007F7DE1"/>
    <w:rsid w:val="008027BE"/>
    <w:rsid w:val="00803BB6"/>
    <w:rsid w:val="008070A5"/>
    <w:rsid w:val="008076AD"/>
    <w:rsid w:val="00810543"/>
    <w:rsid w:val="0081148F"/>
    <w:rsid w:val="00813127"/>
    <w:rsid w:val="0081363D"/>
    <w:rsid w:val="008143E3"/>
    <w:rsid w:val="008144B0"/>
    <w:rsid w:val="00814E62"/>
    <w:rsid w:val="00816F49"/>
    <w:rsid w:val="00817A51"/>
    <w:rsid w:val="00820352"/>
    <w:rsid w:val="00823E72"/>
    <w:rsid w:val="008248EF"/>
    <w:rsid w:val="0082493F"/>
    <w:rsid w:val="00825F9E"/>
    <w:rsid w:val="00826653"/>
    <w:rsid w:val="00830C4B"/>
    <w:rsid w:val="00832AFB"/>
    <w:rsid w:val="00834104"/>
    <w:rsid w:val="008344D7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0063"/>
    <w:rsid w:val="00861516"/>
    <w:rsid w:val="00862047"/>
    <w:rsid w:val="00865125"/>
    <w:rsid w:val="00866E8B"/>
    <w:rsid w:val="00870461"/>
    <w:rsid w:val="00872B06"/>
    <w:rsid w:val="008749A5"/>
    <w:rsid w:val="00875514"/>
    <w:rsid w:val="008759BE"/>
    <w:rsid w:val="00876A9F"/>
    <w:rsid w:val="0087738B"/>
    <w:rsid w:val="00882881"/>
    <w:rsid w:val="00883874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0F5"/>
    <w:rsid w:val="008A11FB"/>
    <w:rsid w:val="008A1B72"/>
    <w:rsid w:val="008A3170"/>
    <w:rsid w:val="008A6980"/>
    <w:rsid w:val="008A797C"/>
    <w:rsid w:val="008B65F0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A0C"/>
    <w:rsid w:val="008D3FC0"/>
    <w:rsid w:val="008D5BEC"/>
    <w:rsid w:val="008D6A51"/>
    <w:rsid w:val="008E09A0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017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47A1A"/>
    <w:rsid w:val="0095195D"/>
    <w:rsid w:val="00952105"/>
    <w:rsid w:val="009564FC"/>
    <w:rsid w:val="0095727C"/>
    <w:rsid w:val="0096008A"/>
    <w:rsid w:val="009604C2"/>
    <w:rsid w:val="00961052"/>
    <w:rsid w:val="00966EC8"/>
    <w:rsid w:val="0096752A"/>
    <w:rsid w:val="009710BF"/>
    <w:rsid w:val="00971213"/>
    <w:rsid w:val="00972583"/>
    <w:rsid w:val="009726BD"/>
    <w:rsid w:val="009745F9"/>
    <w:rsid w:val="009821B9"/>
    <w:rsid w:val="00982ED3"/>
    <w:rsid w:val="009838DA"/>
    <w:rsid w:val="00984A3C"/>
    <w:rsid w:val="00985C1B"/>
    <w:rsid w:val="00987C8C"/>
    <w:rsid w:val="00992E56"/>
    <w:rsid w:val="00996767"/>
    <w:rsid w:val="0099685B"/>
    <w:rsid w:val="009A10B7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1AF1"/>
    <w:rsid w:val="009F2733"/>
    <w:rsid w:val="009F3508"/>
    <w:rsid w:val="009F4B6E"/>
    <w:rsid w:val="009F6192"/>
    <w:rsid w:val="009F67D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17641"/>
    <w:rsid w:val="00A17EFD"/>
    <w:rsid w:val="00A21D79"/>
    <w:rsid w:val="00A232A3"/>
    <w:rsid w:val="00A23C6B"/>
    <w:rsid w:val="00A246BE"/>
    <w:rsid w:val="00A24C91"/>
    <w:rsid w:val="00A2545D"/>
    <w:rsid w:val="00A30CA0"/>
    <w:rsid w:val="00A324A2"/>
    <w:rsid w:val="00A3380C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27E8"/>
    <w:rsid w:val="00A82FA8"/>
    <w:rsid w:val="00A84C4B"/>
    <w:rsid w:val="00A85DE5"/>
    <w:rsid w:val="00A8755F"/>
    <w:rsid w:val="00A87951"/>
    <w:rsid w:val="00A87C12"/>
    <w:rsid w:val="00A90F04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179F"/>
    <w:rsid w:val="00AA21AE"/>
    <w:rsid w:val="00AA292C"/>
    <w:rsid w:val="00AA34C1"/>
    <w:rsid w:val="00AA37AD"/>
    <w:rsid w:val="00AA3E1A"/>
    <w:rsid w:val="00AA6498"/>
    <w:rsid w:val="00AA768F"/>
    <w:rsid w:val="00AA792A"/>
    <w:rsid w:val="00AA7E35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321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E6C9C"/>
    <w:rsid w:val="00AF0199"/>
    <w:rsid w:val="00AF269E"/>
    <w:rsid w:val="00AF5974"/>
    <w:rsid w:val="00B012C3"/>
    <w:rsid w:val="00B01E0E"/>
    <w:rsid w:val="00B03BF7"/>
    <w:rsid w:val="00B04710"/>
    <w:rsid w:val="00B04B86"/>
    <w:rsid w:val="00B0523F"/>
    <w:rsid w:val="00B0731A"/>
    <w:rsid w:val="00B12248"/>
    <w:rsid w:val="00B12FEC"/>
    <w:rsid w:val="00B13C17"/>
    <w:rsid w:val="00B13DF5"/>
    <w:rsid w:val="00B14042"/>
    <w:rsid w:val="00B14DED"/>
    <w:rsid w:val="00B1538F"/>
    <w:rsid w:val="00B15C81"/>
    <w:rsid w:val="00B17901"/>
    <w:rsid w:val="00B203E8"/>
    <w:rsid w:val="00B21F6D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4701F"/>
    <w:rsid w:val="00B51299"/>
    <w:rsid w:val="00B52BD2"/>
    <w:rsid w:val="00B52CBF"/>
    <w:rsid w:val="00B531F3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3F09"/>
    <w:rsid w:val="00B86386"/>
    <w:rsid w:val="00B87012"/>
    <w:rsid w:val="00B87B84"/>
    <w:rsid w:val="00B92212"/>
    <w:rsid w:val="00B932DF"/>
    <w:rsid w:val="00B94590"/>
    <w:rsid w:val="00BA0264"/>
    <w:rsid w:val="00BA02B4"/>
    <w:rsid w:val="00BA030C"/>
    <w:rsid w:val="00BA06E2"/>
    <w:rsid w:val="00BA1611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3B8E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0CE0"/>
    <w:rsid w:val="00BF282B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3A7C"/>
    <w:rsid w:val="00C14F0A"/>
    <w:rsid w:val="00C1613D"/>
    <w:rsid w:val="00C21632"/>
    <w:rsid w:val="00C26C43"/>
    <w:rsid w:val="00C31E01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4C9A"/>
    <w:rsid w:val="00C467C8"/>
    <w:rsid w:val="00C467F6"/>
    <w:rsid w:val="00C469B7"/>
    <w:rsid w:val="00C5074C"/>
    <w:rsid w:val="00C5372D"/>
    <w:rsid w:val="00C55B7E"/>
    <w:rsid w:val="00C55C42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77CB8"/>
    <w:rsid w:val="00C80A1A"/>
    <w:rsid w:val="00C80BE2"/>
    <w:rsid w:val="00C8334E"/>
    <w:rsid w:val="00C858A6"/>
    <w:rsid w:val="00C8616B"/>
    <w:rsid w:val="00C900D1"/>
    <w:rsid w:val="00C9105E"/>
    <w:rsid w:val="00C911C4"/>
    <w:rsid w:val="00C92DBB"/>
    <w:rsid w:val="00C92E9B"/>
    <w:rsid w:val="00C931C2"/>
    <w:rsid w:val="00C93929"/>
    <w:rsid w:val="00C95E20"/>
    <w:rsid w:val="00CA02DD"/>
    <w:rsid w:val="00CA1EC6"/>
    <w:rsid w:val="00CA44E1"/>
    <w:rsid w:val="00CA4862"/>
    <w:rsid w:val="00CA5B8C"/>
    <w:rsid w:val="00CA695D"/>
    <w:rsid w:val="00CB0CB0"/>
    <w:rsid w:val="00CB1ACC"/>
    <w:rsid w:val="00CB35C9"/>
    <w:rsid w:val="00CB3911"/>
    <w:rsid w:val="00CB3942"/>
    <w:rsid w:val="00CB6567"/>
    <w:rsid w:val="00CB694A"/>
    <w:rsid w:val="00CB6D2E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8C4"/>
    <w:rsid w:val="00CE13AC"/>
    <w:rsid w:val="00CE22E6"/>
    <w:rsid w:val="00CE4699"/>
    <w:rsid w:val="00CE777E"/>
    <w:rsid w:val="00CE7B9D"/>
    <w:rsid w:val="00CE7D6F"/>
    <w:rsid w:val="00CF0226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038C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12BC"/>
    <w:rsid w:val="00D3435B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558B9"/>
    <w:rsid w:val="00D57242"/>
    <w:rsid w:val="00D60EE9"/>
    <w:rsid w:val="00D61656"/>
    <w:rsid w:val="00D61C32"/>
    <w:rsid w:val="00D63638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2B6"/>
    <w:rsid w:val="00D8252D"/>
    <w:rsid w:val="00D83528"/>
    <w:rsid w:val="00D85987"/>
    <w:rsid w:val="00D8700D"/>
    <w:rsid w:val="00D87E35"/>
    <w:rsid w:val="00D911F0"/>
    <w:rsid w:val="00D91571"/>
    <w:rsid w:val="00D944F9"/>
    <w:rsid w:val="00D954F8"/>
    <w:rsid w:val="00D95D9D"/>
    <w:rsid w:val="00DA1F66"/>
    <w:rsid w:val="00DA2EE5"/>
    <w:rsid w:val="00DA5B8B"/>
    <w:rsid w:val="00DB04D4"/>
    <w:rsid w:val="00DB2729"/>
    <w:rsid w:val="00DB3FA8"/>
    <w:rsid w:val="00DC01B5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E6957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0F2B"/>
    <w:rsid w:val="00E13CF4"/>
    <w:rsid w:val="00E13E74"/>
    <w:rsid w:val="00E15BBC"/>
    <w:rsid w:val="00E219D3"/>
    <w:rsid w:val="00E22EAE"/>
    <w:rsid w:val="00E23226"/>
    <w:rsid w:val="00E2537D"/>
    <w:rsid w:val="00E26431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0B7F"/>
    <w:rsid w:val="00E5228B"/>
    <w:rsid w:val="00E52BEC"/>
    <w:rsid w:val="00E57A0D"/>
    <w:rsid w:val="00E62AAB"/>
    <w:rsid w:val="00E63B17"/>
    <w:rsid w:val="00E63D94"/>
    <w:rsid w:val="00E651CF"/>
    <w:rsid w:val="00E65C25"/>
    <w:rsid w:val="00E669EA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87742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823"/>
    <w:rsid w:val="00F00A51"/>
    <w:rsid w:val="00F022A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4F04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6AE9"/>
    <w:rsid w:val="00F47A86"/>
    <w:rsid w:val="00F50121"/>
    <w:rsid w:val="00F50B5A"/>
    <w:rsid w:val="00F5200E"/>
    <w:rsid w:val="00F52EE5"/>
    <w:rsid w:val="00F54327"/>
    <w:rsid w:val="00F543A6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1D67"/>
    <w:rsid w:val="00F82625"/>
    <w:rsid w:val="00F83381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41B1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C6345"/>
    <w:rsid w:val="00FD367D"/>
    <w:rsid w:val="00FD58BA"/>
    <w:rsid w:val="00FD7498"/>
    <w:rsid w:val="00FE10CC"/>
    <w:rsid w:val="00FE2008"/>
    <w:rsid w:val="00FE32C1"/>
    <w:rsid w:val="00FE5DAF"/>
    <w:rsid w:val="00FF0905"/>
    <w:rsid w:val="00FF1C78"/>
    <w:rsid w:val="00FF2647"/>
    <w:rsid w:val="00FF2BCD"/>
    <w:rsid w:val="00FF3891"/>
    <w:rsid w:val="00FF40AC"/>
    <w:rsid w:val="00FF5451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4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2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FAF1-24AC-4DB6-B71E-4A18EF2E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6070</Words>
  <Characters>34603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Сандлер Анна Львовна</cp:lastModifiedBy>
  <cp:revision>2</cp:revision>
  <cp:lastPrinted>2019-10-21T13:14:00Z</cp:lastPrinted>
  <dcterms:created xsi:type="dcterms:W3CDTF">2022-04-13T10:55:00Z</dcterms:created>
  <dcterms:modified xsi:type="dcterms:W3CDTF">2022-04-13T10:55:00Z</dcterms:modified>
</cp:coreProperties>
</file>