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2E591A" w:rsidRDefault="00CA672D" w:rsidP="00D55B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2E591A" w:rsidRDefault="00CA672D" w:rsidP="00D55B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2E591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2E591A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2E591A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2E591A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2E591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2E591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2E591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2E591A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2E591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2E591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2E591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2E591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2E591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2E591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2E591A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2E591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2E591A">
        <w:rPr>
          <w:rFonts w:ascii="Times New Roman" w:hAnsi="Times New Roman" w:cs="Times New Roman"/>
          <w:w w:val="115"/>
          <w:sz w:val="20"/>
          <w:szCs w:val="20"/>
        </w:rPr>
        <w:t>2</w:t>
      </w:r>
      <w:r w:rsidR="00C43B2B" w:rsidRPr="002E591A">
        <w:rPr>
          <w:rFonts w:ascii="Times New Roman" w:hAnsi="Times New Roman" w:cs="Times New Roman"/>
          <w:w w:val="115"/>
          <w:sz w:val="20"/>
          <w:szCs w:val="20"/>
        </w:rPr>
        <w:t>2</w:t>
      </w:r>
      <w:r w:rsidRPr="002E591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2E591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2E591A" w:rsidP="00D55BF7">
      <w:pPr>
        <w:ind w:firstLine="426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ООО "ЭЛЬБОР" (ОГРН 1145331001144, ИНН 5320025412, адрес: 174409, ОБЛАСТЬ НОВГОРОДСКАЯ, РАЙОН БОРОВИЧСКИЙ, ГОРОД БОРОВИЧИ УЛИЦА ПЕСОЧНАЯ ДОМ 30), </w:t>
      </w:r>
      <w:r w:rsidR="00A13ABE" w:rsidRPr="002E591A">
        <w:rPr>
          <w:rFonts w:ascii="Times New Roman" w:hAnsi="Times New Roman" w:cs="Times New Roman"/>
          <w:w w:val="105"/>
          <w:sz w:val="20"/>
          <w:szCs w:val="20"/>
        </w:rPr>
        <w:t xml:space="preserve">в лице конкурсного управляющего Трутнева Романа Сергеевича, действующего на основании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решения Арбитражного суда Новгородской области от 13.05.2019 г. (резолютивная часть объявлена 13.05.2019) по делу № А44-8358/2018,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именуемый в дальнейшем «Цедент», с одной стороны, и</w:t>
      </w:r>
      <w:r w:rsidR="00413345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_______________________________</w:t>
      </w:r>
      <w:r w:rsidR="00413345" w:rsidRPr="002E591A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адрес: _____________________________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именуемый в дальнейшем «Цессионарий», с другой</w:t>
      </w:r>
      <w:proofErr w:type="gramEnd"/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 xml:space="preserve"> стороны,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DB69DE" w:rsidRDefault="00683EC7" w:rsidP="00D55BF7">
      <w:pPr>
        <w:pStyle w:val="a3"/>
        <w:ind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3"/>
        </w:numPr>
        <w:tabs>
          <w:tab w:val="left" w:pos="567"/>
          <w:tab w:val="left" w:pos="3414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DB69DE" w:rsidRDefault="00427AFF" w:rsidP="00D55BF7">
      <w:pPr>
        <w:pStyle w:val="Heading1"/>
        <w:tabs>
          <w:tab w:val="left" w:pos="3414"/>
        </w:tabs>
        <w:ind w:left="720" w:firstLine="426"/>
        <w:outlineLvl w:val="9"/>
        <w:rPr>
          <w:rFonts w:ascii="Times New Roman" w:hAnsi="Times New Roman" w:cs="Times New Roman"/>
          <w:sz w:val="18"/>
          <w:szCs w:val="20"/>
        </w:rPr>
      </w:pPr>
    </w:p>
    <w:p w:rsidR="00683EC7" w:rsidRPr="002E591A" w:rsidRDefault="00CA672D" w:rsidP="00D55BF7">
      <w:pPr>
        <w:pStyle w:val="a4"/>
        <w:numPr>
          <w:ilvl w:val="1"/>
          <w:numId w:val="11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2E591A" w:rsidRDefault="00803513" w:rsidP="00D55BF7">
      <w:pPr>
        <w:pStyle w:val="a4"/>
        <w:numPr>
          <w:ilvl w:val="2"/>
          <w:numId w:val="11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sz w:val="20"/>
          <w:szCs w:val="20"/>
        </w:rPr>
        <w:t>Должник</w:t>
      </w:r>
      <w:r w:rsidR="00B310BA" w:rsidRPr="002E591A">
        <w:rPr>
          <w:rFonts w:ascii="Times New Roman" w:hAnsi="Times New Roman" w:cs="Times New Roman"/>
          <w:sz w:val="20"/>
          <w:szCs w:val="20"/>
        </w:rPr>
        <w:t>и</w:t>
      </w:r>
      <w:r w:rsidR="00CA672D" w:rsidRPr="002E591A">
        <w:rPr>
          <w:rFonts w:ascii="Times New Roman" w:hAnsi="Times New Roman" w:cs="Times New Roman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sz w:val="20"/>
          <w:szCs w:val="20"/>
        </w:rPr>
        <w:t xml:space="preserve">– </w:t>
      </w:r>
      <w:r w:rsidR="00A13ABE" w:rsidRPr="002E591A">
        <w:rPr>
          <w:rFonts w:ascii="Times New Roman" w:hAnsi="Times New Roman" w:cs="Times New Roman"/>
          <w:sz w:val="20"/>
          <w:szCs w:val="20"/>
        </w:rPr>
        <w:t>Физическ</w:t>
      </w:r>
      <w:r w:rsidR="002E591A" w:rsidRPr="002E591A">
        <w:rPr>
          <w:rFonts w:ascii="Times New Roman" w:hAnsi="Times New Roman" w:cs="Times New Roman"/>
          <w:sz w:val="20"/>
          <w:szCs w:val="20"/>
        </w:rPr>
        <w:t>ие и юридические лица, указанны</w:t>
      </w:r>
      <w:r w:rsidRPr="002E591A">
        <w:rPr>
          <w:rFonts w:ascii="Times New Roman" w:hAnsi="Times New Roman" w:cs="Times New Roman"/>
          <w:sz w:val="20"/>
          <w:szCs w:val="20"/>
        </w:rPr>
        <w:t xml:space="preserve">е </w:t>
      </w:r>
      <w:r w:rsidR="00CA672D" w:rsidRPr="002E591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2E591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2E591A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2E591A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2E591A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2E591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2E591A" w:rsidRDefault="00803513" w:rsidP="00D55BF7">
      <w:pPr>
        <w:pStyle w:val="a4"/>
        <w:numPr>
          <w:ilvl w:val="2"/>
          <w:numId w:val="11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2E591A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2E591A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2E591A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2E591A" w:rsidRDefault="00CA672D" w:rsidP="00D55BF7">
      <w:pPr>
        <w:pStyle w:val="a4"/>
        <w:numPr>
          <w:ilvl w:val="2"/>
          <w:numId w:val="11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2E591A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2E591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2E591A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2E591A" w:rsidRDefault="00CA672D" w:rsidP="00D55BF7">
      <w:pPr>
        <w:pStyle w:val="a4"/>
        <w:numPr>
          <w:ilvl w:val="1"/>
          <w:numId w:val="11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2E591A" w:rsidRDefault="00CA672D" w:rsidP="00D55BF7">
      <w:pPr>
        <w:pStyle w:val="a4"/>
        <w:numPr>
          <w:ilvl w:val="1"/>
          <w:numId w:val="11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DB69DE" w:rsidRDefault="000405A1" w:rsidP="00D55BF7">
      <w:pPr>
        <w:pStyle w:val="a4"/>
        <w:tabs>
          <w:tab w:val="left" w:pos="531"/>
        </w:tabs>
        <w:ind w:left="709"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2E591A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2E591A" w:rsidRDefault="00427AFF" w:rsidP="00D55BF7">
      <w:pPr>
        <w:pStyle w:val="Heading1"/>
        <w:tabs>
          <w:tab w:val="left" w:pos="3919"/>
        </w:tabs>
        <w:ind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55BF7">
      <w:pPr>
        <w:pStyle w:val="a4"/>
        <w:numPr>
          <w:ilvl w:val="1"/>
          <w:numId w:val="10"/>
        </w:numPr>
        <w:tabs>
          <w:tab w:val="left" w:pos="531"/>
          <w:tab w:val="left" w:pos="851"/>
          <w:tab w:val="left" w:pos="5083"/>
          <w:tab w:val="left" w:pos="6427"/>
        </w:tabs>
        <w:ind w:left="0" w:firstLine="426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2E591A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2E591A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20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22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Лота №1, принадлежащего ООО «</w:t>
      </w:r>
      <w:proofErr w:type="spellStart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Эльбор</w:t>
      </w:r>
      <w:proofErr w:type="spellEnd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»: Дебиторской задолженности (право требования</w:t>
      </w:r>
      <w:proofErr w:type="gramStart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)п</w:t>
      </w:r>
      <w:proofErr w:type="gramEnd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о  обязательствам </w:t>
      </w:r>
      <w:proofErr w:type="spellStart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Компанца</w:t>
      </w:r>
      <w:proofErr w:type="spellEnd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Никиты Николаевича в сумме 220 987,00 руб. (На основании Определения Арбитражного суда Новгородской области от 08.06.2021 г. по делу № А44-8358/2018). Дебиторской задолженности (право требования) по обязательствам АО «</w:t>
      </w:r>
      <w:proofErr w:type="spellStart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Гардарика</w:t>
      </w:r>
      <w:proofErr w:type="spellEnd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» в сумме 15 206 839,60 руб. (На основании Определения Арбитражного суда Новгородской области от 25.12.2020 г. по делу № А44-8358/2018). Дебиторск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 xml:space="preserve">ой задолженности (право требования) 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по обязательствам </w:t>
      </w:r>
      <w:proofErr w:type="spellStart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Ломоченкова</w:t>
      </w:r>
      <w:proofErr w:type="spellEnd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Леонида Александровича в сумме 1 091 500,00 руб. (На основании Определения Арбитражного суда Новгородской области от 16.09.2020 г. по делу № А44-8358/2018). Дебиторск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 xml:space="preserve">ой задолженности (право требования) 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по обязательствам ООО «Эльбор-Москва-8» в сумме 3 121 388,00 руб. (На основании Определения Арбитражного суда Новгородской области от 18.08.2020 г. по делу № А44-8358/2018). Дебиторск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>ой задолженности (право требования)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по обязательствам ООО «Эльбор-Москва-3» в сумме 1 985 456,00 руб. (На основании Определения Арбитражного суда Новгородской области от 18.08.2020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по делу № А44-8358/2018). Дебиторск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>ой задолженности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(право требован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 xml:space="preserve">ия) 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по обязательствам ООО «Эльбор-СПБ-1» в сумме 13 128 973,12 руб. (На основании Определения Арбитражного суда Новгородской области от 18.08.2020 г. по делу № А44-8358/2018). Дебиторск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(право требован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 xml:space="preserve">ия), 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по обязательствам ООО «</w:t>
      </w:r>
      <w:proofErr w:type="spellStart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Эльбор-Воронеж</w:t>
      </w:r>
      <w:proofErr w:type="spellEnd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» в сумме 15 817 088,48 руб. (На основании Определения  Арбитражного суда Новгородской области от 18.08.2020 г. по делу № А44-8358/2018). Дебиторск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>ой задолженности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(право требован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 xml:space="preserve">ия) 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по обязательствам ООО «Эльбор-Москва-9» в сумме 573 865,42 руб. (На основании Определения Арбитражного суда Новгородской области от 05.03.2020 г. по делу № А44-8358/2018). </w:t>
      </w:r>
      <w:proofErr w:type="gramStart"/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>ой задолженности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(право требова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>ния)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 xml:space="preserve"> по обязательствам ООО «Эльбор-Москва-10» в сумме 3 287 211,91 руб. (На основании Определения Арбитражного суда Новгородской области от 05.03.2020 г. по делу № А44-8358/2018)</w:t>
      </w:r>
      <w:r w:rsidR="002E591A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B703E" w:rsidRPr="002E591A">
        <w:rPr>
          <w:rFonts w:ascii="Times New Roman" w:hAnsi="Times New Roman" w:cs="Times New Roman"/>
          <w:w w:val="105"/>
          <w:sz w:val="20"/>
          <w:szCs w:val="20"/>
        </w:rPr>
        <w:t>(далее «Должник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B703E" w:rsidRPr="002E591A">
        <w:rPr>
          <w:rFonts w:ascii="Times New Roman" w:hAnsi="Times New Roman" w:cs="Times New Roman"/>
          <w:w w:val="105"/>
          <w:sz w:val="20"/>
          <w:szCs w:val="20"/>
        </w:rPr>
        <w:t>»)</w:t>
      </w:r>
      <w:r w:rsidR="005F1C59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2E591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.</w:t>
      </w:r>
      <w:proofErr w:type="gramEnd"/>
    </w:p>
    <w:p w:rsidR="00E81AA3" w:rsidRPr="002E591A" w:rsidRDefault="00CA672D" w:rsidP="00D55BF7">
      <w:pPr>
        <w:pStyle w:val="a4"/>
        <w:numPr>
          <w:ilvl w:val="1"/>
          <w:numId w:val="10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2E591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E81AA3" w:rsidRPr="002E591A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E81AA3" w:rsidRPr="002E591A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2E591A" w:rsidRDefault="00CA672D" w:rsidP="00D55BF7">
      <w:pPr>
        <w:pStyle w:val="a4"/>
        <w:numPr>
          <w:ilvl w:val="1"/>
          <w:numId w:val="10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DB69DE" w:rsidRDefault="00D91E07" w:rsidP="00D55BF7">
      <w:pPr>
        <w:pStyle w:val="a4"/>
        <w:tabs>
          <w:tab w:val="left" w:pos="531"/>
        </w:tabs>
        <w:ind w:left="709"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2E591A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2E591A" w:rsidRDefault="005C5038" w:rsidP="00D55BF7">
      <w:pPr>
        <w:pStyle w:val="Heading1"/>
        <w:tabs>
          <w:tab w:val="left" w:pos="3078"/>
        </w:tabs>
        <w:ind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55BF7">
      <w:pPr>
        <w:pStyle w:val="a4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в порядке, сроки и составе, установленном Договором, а также указать, где находятся данные документы, если у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lastRenderedPageBreak/>
        <w:t>Цедента они</w:t>
      </w:r>
      <w:r w:rsidRPr="002E591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2E591A" w:rsidRDefault="00CA672D" w:rsidP="00D55BF7">
      <w:pPr>
        <w:pStyle w:val="a4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2E591A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2E591A" w:rsidRDefault="00CA672D" w:rsidP="00D55BF7">
      <w:pPr>
        <w:pStyle w:val="a4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Должни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ков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2E591A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2E591A" w:rsidRDefault="00CA672D" w:rsidP="00D55BF7">
      <w:pPr>
        <w:pStyle w:val="a4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2E591A" w:rsidRDefault="00CA672D" w:rsidP="00D55BF7">
      <w:pPr>
        <w:pStyle w:val="a4"/>
        <w:numPr>
          <w:ilvl w:val="2"/>
          <w:numId w:val="9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DB69DE" w:rsidRDefault="00683EC7" w:rsidP="00D55BF7">
      <w:pPr>
        <w:pStyle w:val="a3"/>
        <w:ind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2E591A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2E591A" w:rsidRDefault="0019711B" w:rsidP="00D55BF7">
      <w:pPr>
        <w:pStyle w:val="Heading1"/>
        <w:tabs>
          <w:tab w:val="left" w:pos="3613"/>
        </w:tabs>
        <w:ind w:firstLine="426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2E591A" w:rsidRDefault="00CA672D" w:rsidP="00D55BF7">
      <w:pPr>
        <w:pStyle w:val="a4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2E591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2E591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2E591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2E591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2E591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2E591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2E591A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2E591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2E591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2E591A" w:rsidRDefault="00CA672D" w:rsidP="00D55BF7">
      <w:pPr>
        <w:pStyle w:val="a4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2E591A" w:rsidRDefault="00CA672D" w:rsidP="00D55BF7">
      <w:pPr>
        <w:pStyle w:val="a4"/>
        <w:numPr>
          <w:ilvl w:val="2"/>
          <w:numId w:val="8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803513" w:rsidRPr="002E591A">
        <w:rPr>
          <w:rFonts w:ascii="Times New Roman" w:hAnsi="Times New Roman" w:cs="Times New Roman"/>
          <w:w w:val="105"/>
          <w:sz w:val="20"/>
          <w:szCs w:val="20"/>
        </w:rPr>
        <w:t xml:space="preserve"> к Должнику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2E591A" w:rsidRDefault="00CA672D" w:rsidP="00D55BF7">
      <w:pPr>
        <w:pStyle w:val="a4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DB69DE" w:rsidRDefault="0019711B" w:rsidP="00D55BF7">
      <w:pPr>
        <w:tabs>
          <w:tab w:val="left" w:pos="531"/>
        </w:tabs>
        <w:ind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a4"/>
        <w:numPr>
          <w:ilvl w:val="0"/>
          <w:numId w:val="8"/>
        </w:numPr>
        <w:tabs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Pr="002E591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2E591A" w:rsidRDefault="005C5038" w:rsidP="00D55BF7">
      <w:pPr>
        <w:pStyle w:val="Heading1"/>
        <w:tabs>
          <w:tab w:val="left" w:pos="2861"/>
        </w:tabs>
        <w:ind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55BF7">
      <w:pPr>
        <w:pStyle w:val="a4"/>
        <w:numPr>
          <w:ilvl w:val="1"/>
          <w:numId w:val="7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2E591A" w:rsidRDefault="00CA672D" w:rsidP="00D55BF7">
      <w:pPr>
        <w:pStyle w:val="a4"/>
        <w:numPr>
          <w:ilvl w:val="1"/>
          <w:numId w:val="7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2E591A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2E591A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711B" w:rsidRPr="002E591A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…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2E591A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2E591A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2E591A" w:rsidRDefault="00CA672D" w:rsidP="00D55BF7">
      <w:pPr>
        <w:pStyle w:val="a4"/>
        <w:numPr>
          <w:ilvl w:val="1"/>
          <w:numId w:val="7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2E591A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2E591A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2E591A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B310BA" w:rsidRPr="002E591A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. Передача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lastRenderedPageBreak/>
        <w:t>указанных в настоящем пункте документов оформляется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2E591A" w:rsidRDefault="00CA672D" w:rsidP="00D55BF7">
      <w:pPr>
        <w:pStyle w:val="a4"/>
        <w:numPr>
          <w:ilvl w:val="1"/>
          <w:numId w:val="7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2E591A" w:rsidRDefault="00CA672D" w:rsidP="00D55BF7">
      <w:pPr>
        <w:pStyle w:val="a4"/>
        <w:numPr>
          <w:ilvl w:val="2"/>
          <w:numId w:val="7"/>
        </w:numPr>
        <w:tabs>
          <w:tab w:val="left" w:pos="71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2E591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2E591A" w:rsidRDefault="00CA672D" w:rsidP="00D55BF7">
      <w:pPr>
        <w:pStyle w:val="a4"/>
        <w:numPr>
          <w:ilvl w:val="1"/>
          <w:numId w:val="7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2E591A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2E591A" w:rsidRDefault="00BB2E97" w:rsidP="00D55BF7">
      <w:pPr>
        <w:pStyle w:val="Heading1"/>
        <w:tabs>
          <w:tab w:val="left" w:pos="2931"/>
        </w:tabs>
        <w:ind w:left="0" w:firstLine="426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2E591A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2E591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2E591A" w:rsidRDefault="00BB2E97" w:rsidP="00D55BF7">
      <w:pPr>
        <w:pStyle w:val="Heading1"/>
        <w:tabs>
          <w:tab w:val="left" w:pos="2931"/>
        </w:tabs>
        <w:ind w:left="0"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B69DE">
      <w:pPr>
        <w:pStyle w:val="a4"/>
        <w:numPr>
          <w:ilvl w:val="1"/>
          <w:numId w:val="6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2E591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2E591A">
        <w:rPr>
          <w:rFonts w:ascii="Times New Roman" w:hAnsi="Times New Roman" w:cs="Times New Roman"/>
          <w:sz w:val="20"/>
          <w:szCs w:val="20"/>
        </w:rPr>
        <w:t>.</w:t>
      </w:r>
    </w:p>
    <w:p w:rsidR="00683EC7" w:rsidRPr="002E591A" w:rsidRDefault="00CA672D" w:rsidP="00DB69DE">
      <w:pPr>
        <w:pStyle w:val="a4"/>
        <w:numPr>
          <w:ilvl w:val="1"/>
          <w:numId w:val="6"/>
        </w:numPr>
        <w:tabs>
          <w:tab w:val="left" w:pos="531"/>
          <w:tab w:val="left" w:pos="85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2E591A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2E591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2E591A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2E591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2E591A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2E591A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D55BF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>(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2E591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2E591A" w:rsidRDefault="00CA672D" w:rsidP="00DB69DE">
      <w:pPr>
        <w:pStyle w:val="a4"/>
        <w:numPr>
          <w:ilvl w:val="1"/>
          <w:numId w:val="6"/>
        </w:numPr>
        <w:tabs>
          <w:tab w:val="left" w:pos="531"/>
          <w:tab w:val="left" w:pos="851"/>
          <w:tab w:val="left" w:pos="1418"/>
          <w:tab w:val="left" w:pos="6374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2E591A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2E591A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2E591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2E591A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2E591A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2E591A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2E591A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2E591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2E591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2E591A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2E591A" w:rsidRDefault="00CA672D" w:rsidP="00DB69DE">
      <w:pPr>
        <w:pStyle w:val="a4"/>
        <w:tabs>
          <w:tab w:val="left" w:pos="531"/>
          <w:tab w:val="left" w:pos="851"/>
          <w:tab w:val="left" w:pos="1418"/>
          <w:tab w:val="left" w:pos="6374"/>
        </w:tabs>
        <w:ind w:left="0" w:firstLine="426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2E591A" w:rsidRDefault="00CA672D" w:rsidP="00DB69DE">
      <w:pPr>
        <w:pStyle w:val="a4"/>
        <w:numPr>
          <w:ilvl w:val="1"/>
          <w:numId w:val="6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2E591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2E591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DB69DE" w:rsidRDefault="00AF1D29" w:rsidP="00D55BF7">
      <w:pPr>
        <w:tabs>
          <w:tab w:val="left" w:pos="531"/>
        </w:tabs>
        <w:ind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7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2E591A" w:rsidRDefault="00384533" w:rsidP="00D55BF7">
      <w:pPr>
        <w:pStyle w:val="Heading1"/>
        <w:tabs>
          <w:tab w:val="left" w:pos="3619"/>
        </w:tabs>
        <w:ind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40434F" w:rsidP="00D55BF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2E591A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DB69DE" w:rsidRDefault="00683EC7" w:rsidP="00D55BF7">
      <w:pPr>
        <w:pStyle w:val="a3"/>
        <w:ind w:firstLine="426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7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2E591A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2E591A" w:rsidRDefault="00384533" w:rsidP="00D55BF7">
      <w:pPr>
        <w:pStyle w:val="Heading1"/>
        <w:tabs>
          <w:tab w:val="left" w:pos="3409"/>
        </w:tabs>
        <w:ind w:left="3104" w:firstLine="426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B69DE">
      <w:pPr>
        <w:pStyle w:val="a4"/>
        <w:numPr>
          <w:ilvl w:val="1"/>
          <w:numId w:val="5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2E591A" w:rsidRDefault="00CA672D" w:rsidP="00DB69DE">
      <w:pPr>
        <w:pStyle w:val="a4"/>
        <w:numPr>
          <w:ilvl w:val="1"/>
          <w:numId w:val="5"/>
        </w:numPr>
        <w:tabs>
          <w:tab w:val="left" w:pos="531"/>
          <w:tab w:val="left" w:pos="851"/>
          <w:tab w:val="left" w:pos="1418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2E591A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2E591A">
        <w:rPr>
          <w:rFonts w:ascii="Times New Roman" w:hAnsi="Times New Roman" w:cs="Times New Roman"/>
          <w:sz w:val="20"/>
          <w:szCs w:val="20"/>
        </w:rPr>
        <w:t>01</w:t>
      </w:r>
      <w:r w:rsidR="009549AF" w:rsidRPr="002E591A">
        <w:rPr>
          <w:rFonts w:ascii="Times New Roman" w:hAnsi="Times New Roman" w:cs="Times New Roman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sz w:val="20"/>
          <w:szCs w:val="20"/>
        </w:rPr>
        <w:t>% в день от цены</w:t>
      </w:r>
      <w:r w:rsidRPr="002E591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2E591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2E591A" w:rsidRDefault="00CA672D" w:rsidP="00DB69DE">
      <w:pPr>
        <w:pStyle w:val="a4"/>
        <w:numPr>
          <w:ilvl w:val="1"/>
          <w:numId w:val="5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2E591A" w:rsidRDefault="00CA672D" w:rsidP="00DB69DE">
      <w:pPr>
        <w:pStyle w:val="a4"/>
        <w:numPr>
          <w:ilvl w:val="1"/>
          <w:numId w:val="5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DB69DE" w:rsidRDefault="00683EC7" w:rsidP="00D55BF7">
      <w:pPr>
        <w:pStyle w:val="a3"/>
        <w:ind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7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2E591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2E591A" w:rsidRDefault="009549AF" w:rsidP="00D55BF7">
      <w:pPr>
        <w:pStyle w:val="Heading1"/>
        <w:tabs>
          <w:tab w:val="left" w:pos="2296"/>
        </w:tabs>
        <w:ind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B69DE">
      <w:pPr>
        <w:pStyle w:val="a4"/>
        <w:numPr>
          <w:ilvl w:val="1"/>
          <w:numId w:val="4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2E591A" w:rsidRDefault="00CA672D" w:rsidP="00DB69DE">
      <w:pPr>
        <w:pStyle w:val="a4"/>
        <w:numPr>
          <w:ilvl w:val="1"/>
          <w:numId w:val="4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2E591A" w:rsidRDefault="00CA672D" w:rsidP="00DB69DE">
      <w:pPr>
        <w:pStyle w:val="a4"/>
        <w:numPr>
          <w:ilvl w:val="1"/>
          <w:numId w:val="4"/>
        </w:numPr>
        <w:tabs>
          <w:tab w:val="left" w:pos="53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2E591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2E591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2E591A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2E591A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2E591A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2E591A" w:rsidRDefault="00CA672D" w:rsidP="00DB69DE">
      <w:pPr>
        <w:pStyle w:val="a4"/>
        <w:numPr>
          <w:ilvl w:val="1"/>
          <w:numId w:val="4"/>
        </w:numPr>
        <w:tabs>
          <w:tab w:val="left" w:pos="531"/>
          <w:tab w:val="left" w:pos="851"/>
          <w:tab w:val="left" w:pos="1418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2E591A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DB69DE" w:rsidRDefault="00683EC7" w:rsidP="00D55BF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7"/>
        </w:numPr>
        <w:tabs>
          <w:tab w:val="left" w:pos="567"/>
          <w:tab w:val="left" w:pos="3163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2E591A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2E591A" w:rsidRDefault="009549AF" w:rsidP="00D55BF7">
      <w:pPr>
        <w:pStyle w:val="Heading1"/>
        <w:tabs>
          <w:tab w:val="left" w:pos="3163"/>
        </w:tabs>
        <w:ind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B69DE">
      <w:pPr>
        <w:pStyle w:val="a4"/>
        <w:numPr>
          <w:ilvl w:val="1"/>
          <w:numId w:val="3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lastRenderedPageBreak/>
        <w:t>Все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2E591A" w:rsidRDefault="00CA672D" w:rsidP="00DB69DE">
      <w:pPr>
        <w:pStyle w:val="a4"/>
        <w:numPr>
          <w:ilvl w:val="1"/>
          <w:numId w:val="3"/>
        </w:numPr>
        <w:tabs>
          <w:tab w:val="left" w:pos="651"/>
          <w:tab w:val="left" w:pos="851"/>
          <w:tab w:val="left" w:pos="1418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2E591A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2E591A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2E591A" w:rsidRDefault="00CA672D" w:rsidP="00DB69DE">
      <w:pPr>
        <w:pStyle w:val="a4"/>
        <w:numPr>
          <w:ilvl w:val="1"/>
          <w:numId w:val="3"/>
        </w:numPr>
        <w:tabs>
          <w:tab w:val="left" w:pos="651"/>
          <w:tab w:val="left" w:pos="851"/>
          <w:tab w:val="left" w:pos="1418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2E591A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DB69DE" w:rsidRDefault="00683EC7" w:rsidP="00D55BF7">
      <w:pPr>
        <w:pStyle w:val="a3"/>
        <w:ind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7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2E591A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2E591A" w:rsidRDefault="009549AF" w:rsidP="00D55BF7">
      <w:pPr>
        <w:pStyle w:val="Heading1"/>
        <w:tabs>
          <w:tab w:val="left" w:pos="2520"/>
        </w:tabs>
        <w:ind w:firstLine="426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2E591A" w:rsidRDefault="00CA672D" w:rsidP="00DB69DE">
      <w:pPr>
        <w:pStyle w:val="a4"/>
        <w:numPr>
          <w:ilvl w:val="1"/>
          <w:numId w:val="2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2E591A" w:rsidRDefault="00CA672D" w:rsidP="00DB69DE">
      <w:pPr>
        <w:pStyle w:val="a4"/>
        <w:numPr>
          <w:ilvl w:val="1"/>
          <w:numId w:val="2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2E591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2E591A" w:rsidRDefault="00CA672D" w:rsidP="00DB69DE">
      <w:pPr>
        <w:pStyle w:val="a4"/>
        <w:numPr>
          <w:ilvl w:val="1"/>
          <w:numId w:val="2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2E591A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DB69DE" w:rsidRDefault="00683EC7" w:rsidP="00D55BF7">
      <w:pPr>
        <w:pStyle w:val="a3"/>
        <w:ind w:firstLine="426"/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CA672D" w:rsidP="00D55BF7">
      <w:pPr>
        <w:pStyle w:val="Heading1"/>
        <w:numPr>
          <w:ilvl w:val="0"/>
          <w:numId w:val="17"/>
        </w:numPr>
        <w:tabs>
          <w:tab w:val="left" w:pos="567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2E591A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2E591A" w:rsidRDefault="009549AF" w:rsidP="00D55BF7">
      <w:pPr>
        <w:pStyle w:val="Heading1"/>
        <w:tabs>
          <w:tab w:val="left" w:pos="4155"/>
        </w:tabs>
        <w:ind w:firstLine="426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2E591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2E591A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  <w:tab w:val="left" w:pos="1418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2E591A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2E591A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2E591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2E591A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2E591A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2E591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2E591A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2E591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2E591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2E591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2E591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2E591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E591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2E59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2E59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2E591A" w:rsidRDefault="00CA672D" w:rsidP="00DB69DE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2E591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2E591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2E591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DB69DE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683EC7" w:rsidRPr="002E591A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2E591A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2E591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2E591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2E591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2E591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2E591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2E591A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2E591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2E591A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D3585B" w:rsidRPr="002E591A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lastRenderedPageBreak/>
        <w:t>Цедент</w:t>
      </w:r>
      <w:r w:rsidR="00284828" w:rsidRPr="002E591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2E591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B310BA" w:rsidRPr="002E591A" w:rsidRDefault="00B310BA" w:rsidP="00B310BA">
      <w:pPr>
        <w:shd w:val="clear" w:color="auto" w:fill="FFFFFF"/>
        <w:adjustRightInd w:val="0"/>
        <w:rPr>
          <w:rFonts w:ascii="Times New Roman" w:eastAsia="Times New Roman" w:hAnsi="Times New Roman"/>
          <w:sz w:val="20"/>
          <w:szCs w:val="20"/>
        </w:rPr>
      </w:pPr>
      <w:r w:rsidRPr="002E591A">
        <w:rPr>
          <w:rFonts w:ascii="Times New Roman" w:eastAsia="Times New Roman" w:hAnsi="Times New Roman"/>
          <w:sz w:val="20"/>
          <w:szCs w:val="20"/>
        </w:rPr>
        <w:t>ООО «</w:t>
      </w:r>
      <w:proofErr w:type="spellStart"/>
      <w:r w:rsidRPr="002E591A">
        <w:rPr>
          <w:rFonts w:ascii="Times New Roman" w:eastAsia="Times New Roman" w:hAnsi="Times New Roman"/>
          <w:sz w:val="20"/>
          <w:szCs w:val="20"/>
        </w:rPr>
        <w:t>Эльбор</w:t>
      </w:r>
      <w:proofErr w:type="spellEnd"/>
      <w:r w:rsidRPr="002E591A">
        <w:rPr>
          <w:rFonts w:ascii="Times New Roman" w:eastAsia="Times New Roman" w:hAnsi="Times New Roman"/>
          <w:sz w:val="20"/>
          <w:szCs w:val="20"/>
        </w:rPr>
        <w:t>»</w:t>
      </w:r>
    </w:p>
    <w:p w:rsidR="00B310BA" w:rsidRPr="002E591A" w:rsidRDefault="00B310BA" w:rsidP="00B310BA">
      <w:pPr>
        <w:shd w:val="clear" w:color="auto" w:fill="FFFFFF"/>
        <w:adjustRightInd w:val="0"/>
        <w:rPr>
          <w:rFonts w:ascii="Times New Roman" w:eastAsia="Times New Roman" w:hAnsi="Times New Roman"/>
          <w:sz w:val="20"/>
          <w:szCs w:val="20"/>
        </w:rPr>
      </w:pPr>
    </w:p>
    <w:p w:rsidR="00B310BA" w:rsidRPr="002E591A" w:rsidRDefault="00B310BA" w:rsidP="00B310BA">
      <w:pPr>
        <w:shd w:val="clear" w:color="auto" w:fill="FFFFFF"/>
        <w:adjustRightInd w:val="0"/>
        <w:rPr>
          <w:rFonts w:ascii="Times New Roman" w:hAnsi="Times New Roman"/>
          <w:sz w:val="20"/>
          <w:szCs w:val="20"/>
        </w:rPr>
      </w:pPr>
      <w:r w:rsidRPr="002E591A">
        <w:rPr>
          <w:rFonts w:ascii="Times New Roman" w:hAnsi="Times New Roman"/>
          <w:sz w:val="20"/>
          <w:szCs w:val="20"/>
        </w:rPr>
        <w:t xml:space="preserve">ОГРН 1145331001144, ИНН/КПП 5320025412/532001001, адрес: 174409, </w:t>
      </w:r>
      <w:proofErr w:type="gramStart"/>
      <w:r w:rsidRPr="002E591A">
        <w:rPr>
          <w:rFonts w:ascii="Times New Roman" w:hAnsi="Times New Roman"/>
          <w:sz w:val="20"/>
          <w:szCs w:val="20"/>
        </w:rPr>
        <w:t>Новгородская</w:t>
      </w:r>
      <w:proofErr w:type="gramEnd"/>
      <w:r w:rsidRPr="002E591A">
        <w:rPr>
          <w:rFonts w:ascii="Times New Roman" w:hAnsi="Times New Roman"/>
          <w:sz w:val="20"/>
          <w:szCs w:val="20"/>
        </w:rPr>
        <w:t xml:space="preserve"> обл., </w:t>
      </w:r>
      <w:proofErr w:type="spellStart"/>
      <w:r w:rsidRPr="002E591A">
        <w:rPr>
          <w:rFonts w:ascii="Times New Roman" w:hAnsi="Times New Roman"/>
          <w:sz w:val="20"/>
          <w:szCs w:val="20"/>
        </w:rPr>
        <w:t>Боровичский</w:t>
      </w:r>
      <w:proofErr w:type="spellEnd"/>
      <w:r w:rsidRPr="002E591A">
        <w:rPr>
          <w:rFonts w:ascii="Times New Roman" w:hAnsi="Times New Roman"/>
          <w:sz w:val="20"/>
          <w:szCs w:val="20"/>
        </w:rPr>
        <w:t xml:space="preserve"> район, г. Боровичи, ул. Песочная, д. 30</w:t>
      </w:r>
    </w:p>
    <w:p w:rsidR="00B310BA" w:rsidRPr="002E591A" w:rsidRDefault="00B310BA" w:rsidP="00B310BA">
      <w:pPr>
        <w:shd w:val="clear" w:color="auto" w:fill="FFFFFF"/>
        <w:adjustRightInd w:val="0"/>
        <w:rPr>
          <w:rFonts w:ascii="Times New Roman" w:eastAsia="Times New Roman" w:hAnsi="Times New Roman"/>
          <w:sz w:val="20"/>
          <w:szCs w:val="20"/>
        </w:rPr>
      </w:pPr>
    </w:p>
    <w:p w:rsidR="00B310BA" w:rsidRPr="002E591A" w:rsidRDefault="00B310BA" w:rsidP="00B310BA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2E591A">
        <w:rPr>
          <w:rFonts w:ascii="Times New Roman" w:hAnsi="Times New Roman"/>
          <w:sz w:val="20"/>
          <w:szCs w:val="20"/>
        </w:rPr>
        <w:t>Счет № 40702810200760010671 Получатель: ООО «</w:t>
      </w:r>
      <w:proofErr w:type="spellStart"/>
      <w:r w:rsidRPr="002E591A">
        <w:rPr>
          <w:rFonts w:ascii="Times New Roman" w:hAnsi="Times New Roman"/>
          <w:sz w:val="20"/>
          <w:szCs w:val="20"/>
        </w:rPr>
        <w:t>Эльбор</w:t>
      </w:r>
      <w:proofErr w:type="spellEnd"/>
      <w:r w:rsidRPr="002E591A">
        <w:rPr>
          <w:rFonts w:ascii="Times New Roman" w:hAnsi="Times New Roman"/>
          <w:sz w:val="20"/>
          <w:szCs w:val="20"/>
        </w:rPr>
        <w:t xml:space="preserve">», Банк получателя: ПАО "Московский кредитный банк", БИК 044525659, ИНН 5320025412/КПП 532001001, </w:t>
      </w:r>
      <w:proofErr w:type="gramStart"/>
      <w:r w:rsidRPr="002E591A">
        <w:rPr>
          <w:rFonts w:ascii="Times New Roman" w:hAnsi="Times New Roman"/>
          <w:sz w:val="20"/>
          <w:szCs w:val="20"/>
        </w:rPr>
        <w:t>к</w:t>
      </w:r>
      <w:proofErr w:type="gramEnd"/>
      <w:r w:rsidRPr="002E591A">
        <w:rPr>
          <w:rFonts w:ascii="Times New Roman" w:hAnsi="Times New Roman"/>
          <w:sz w:val="20"/>
          <w:szCs w:val="20"/>
        </w:rPr>
        <w:t>/с 30101810745250000659</w:t>
      </w:r>
    </w:p>
    <w:p w:rsidR="00683EC7" w:rsidRPr="002E591A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2E591A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2E591A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2E591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2E591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2E591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2E591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2E591A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2E591A" w:rsidSect="00DB69DE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5101" w:space="2"/>
            <w:col w:w="5074"/>
          </w:cols>
        </w:sectPr>
      </w:pPr>
    </w:p>
    <w:p w:rsidR="00683EC7" w:rsidRPr="002E591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2E591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2E591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2E591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2E591A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6468682C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61AC8FAC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3B6E7E86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3818647C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F164310A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98CC331E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C97C58B6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51A0D99A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4CC205A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BAA4AF30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9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8B5A7454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9711B"/>
    <w:rsid w:val="001A5FA0"/>
    <w:rsid w:val="001B422C"/>
    <w:rsid w:val="00284828"/>
    <w:rsid w:val="00293330"/>
    <w:rsid w:val="002A3085"/>
    <w:rsid w:val="002E591A"/>
    <w:rsid w:val="00384533"/>
    <w:rsid w:val="003D3376"/>
    <w:rsid w:val="003E6AC0"/>
    <w:rsid w:val="00402938"/>
    <w:rsid w:val="0040434F"/>
    <w:rsid w:val="00413345"/>
    <w:rsid w:val="00427AFF"/>
    <w:rsid w:val="00452020"/>
    <w:rsid w:val="00455C5E"/>
    <w:rsid w:val="004D14A7"/>
    <w:rsid w:val="004F4BC5"/>
    <w:rsid w:val="005060D3"/>
    <w:rsid w:val="005611DC"/>
    <w:rsid w:val="00572837"/>
    <w:rsid w:val="005C5038"/>
    <w:rsid w:val="005F1C59"/>
    <w:rsid w:val="0064604B"/>
    <w:rsid w:val="00683EC7"/>
    <w:rsid w:val="00686207"/>
    <w:rsid w:val="00772BC8"/>
    <w:rsid w:val="007D0E3C"/>
    <w:rsid w:val="00803513"/>
    <w:rsid w:val="008036A5"/>
    <w:rsid w:val="00833A37"/>
    <w:rsid w:val="00887603"/>
    <w:rsid w:val="0089009A"/>
    <w:rsid w:val="00911828"/>
    <w:rsid w:val="009549AF"/>
    <w:rsid w:val="009C6AFD"/>
    <w:rsid w:val="009E2381"/>
    <w:rsid w:val="00A13ABE"/>
    <w:rsid w:val="00A81A25"/>
    <w:rsid w:val="00AA1264"/>
    <w:rsid w:val="00AF1D29"/>
    <w:rsid w:val="00B226D1"/>
    <w:rsid w:val="00B310BA"/>
    <w:rsid w:val="00B548C3"/>
    <w:rsid w:val="00B629DA"/>
    <w:rsid w:val="00BA1B3E"/>
    <w:rsid w:val="00BB2E97"/>
    <w:rsid w:val="00BB703E"/>
    <w:rsid w:val="00C04010"/>
    <w:rsid w:val="00C429BA"/>
    <w:rsid w:val="00C43B2B"/>
    <w:rsid w:val="00C804D4"/>
    <w:rsid w:val="00CA672D"/>
    <w:rsid w:val="00D3585B"/>
    <w:rsid w:val="00D55BF7"/>
    <w:rsid w:val="00D63685"/>
    <w:rsid w:val="00D87B4F"/>
    <w:rsid w:val="00D91E07"/>
    <w:rsid w:val="00DB69DE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5</cp:revision>
  <dcterms:created xsi:type="dcterms:W3CDTF">2022-03-01T13:00:00Z</dcterms:created>
  <dcterms:modified xsi:type="dcterms:W3CDTF">2022-04-13T13:48:00Z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