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53" w:rsidRPr="005B4353" w:rsidRDefault="00D6649F" w:rsidP="005B43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2540</wp:posOffset>
            </wp:positionV>
            <wp:extent cx="1933575" cy="1971675"/>
            <wp:effectExtent l="19050" t="0" r="9525" b="0"/>
            <wp:wrapThrough wrapText="bothSides">
              <wp:wrapPolygon edited="0">
                <wp:start x="-213" y="0"/>
                <wp:lineTo x="-213" y="21496"/>
                <wp:lineTo x="21706" y="21496"/>
                <wp:lineTo x="21706" y="0"/>
                <wp:lineTo x="-213" y="0"/>
              </wp:wrapPolygon>
            </wp:wrapThrough>
            <wp:docPr id="2" name="Рисунок 1" descr="бланк2021_2 АО ФАРМ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2021_2 АО ФАРМАЦИЯ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4353">
        <w:rPr>
          <w:rFonts w:ascii="Times New Roman" w:hAnsi="Times New Roman"/>
          <w:sz w:val="28"/>
          <w:szCs w:val="24"/>
        </w:rPr>
        <w:t xml:space="preserve">      </w:t>
      </w:r>
      <w:r w:rsidR="003E3BCD">
        <w:rPr>
          <w:rFonts w:ascii="Times New Roman" w:hAnsi="Times New Roman"/>
          <w:sz w:val="28"/>
          <w:szCs w:val="24"/>
        </w:rPr>
        <w:t xml:space="preserve">                        </w:t>
      </w:r>
      <w:r w:rsidR="005B4353">
        <w:rPr>
          <w:rFonts w:ascii="Times New Roman" w:hAnsi="Times New Roman"/>
          <w:sz w:val="28"/>
          <w:szCs w:val="24"/>
        </w:rPr>
        <w:t xml:space="preserve"> </w:t>
      </w:r>
      <w:r w:rsidR="005B4353" w:rsidRPr="005B4353">
        <w:rPr>
          <w:rFonts w:ascii="Times New Roman" w:hAnsi="Times New Roman"/>
          <w:sz w:val="24"/>
          <w:szCs w:val="24"/>
        </w:rPr>
        <w:t>Утверждаю:</w:t>
      </w:r>
    </w:p>
    <w:p w:rsidR="005B4353" w:rsidRPr="005B4353" w:rsidRDefault="005B4353" w:rsidP="00574BF6">
      <w:pPr>
        <w:jc w:val="center"/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sz w:val="24"/>
          <w:szCs w:val="24"/>
        </w:rPr>
        <w:t xml:space="preserve">           </w:t>
      </w:r>
      <w:r w:rsidR="00143775">
        <w:rPr>
          <w:rFonts w:ascii="Times New Roman" w:hAnsi="Times New Roman"/>
          <w:sz w:val="24"/>
          <w:szCs w:val="24"/>
        </w:rPr>
        <w:t xml:space="preserve"> </w:t>
      </w:r>
      <w:r w:rsidR="0078225F">
        <w:rPr>
          <w:rFonts w:ascii="Times New Roman" w:hAnsi="Times New Roman"/>
          <w:sz w:val="24"/>
          <w:szCs w:val="24"/>
        </w:rPr>
        <w:t>Г</w:t>
      </w:r>
      <w:r w:rsidRPr="005B4353">
        <w:rPr>
          <w:rFonts w:ascii="Times New Roman" w:hAnsi="Times New Roman"/>
          <w:sz w:val="24"/>
          <w:szCs w:val="24"/>
        </w:rPr>
        <w:t>енеральн</w:t>
      </w:r>
      <w:r w:rsidR="0078225F">
        <w:rPr>
          <w:rFonts w:ascii="Times New Roman" w:hAnsi="Times New Roman"/>
          <w:sz w:val="24"/>
          <w:szCs w:val="24"/>
        </w:rPr>
        <w:t>ый</w:t>
      </w:r>
      <w:r w:rsidRPr="005B4353">
        <w:rPr>
          <w:rFonts w:ascii="Times New Roman" w:hAnsi="Times New Roman"/>
          <w:sz w:val="24"/>
          <w:szCs w:val="24"/>
        </w:rPr>
        <w:t xml:space="preserve"> директор</w:t>
      </w:r>
    </w:p>
    <w:p w:rsidR="005B4353" w:rsidRDefault="005B4353" w:rsidP="00574BF6">
      <w:pPr>
        <w:jc w:val="center"/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sz w:val="24"/>
          <w:szCs w:val="24"/>
        </w:rPr>
        <w:t xml:space="preserve">                                __________________</w:t>
      </w:r>
      <w:r w:rsidR="0078225F">
        <w:rPr>
          <w:rFonts w:ascii="Times New Roman" w:hAnsi="Times New Roman"/>
          <w:sz w:val="24"/>
          <w:szCs w:val="24"/>
        </w:rPr>
        <w:t>Т.Л. Дроздова</w:t>
      </w:r>
    </w:p>
    <w:p w:rsidR="00B420EE" w:rsidRDefault="00B420EE" w:rsidP="00B420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E3BCD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«____»________________ </w:t>
      </w:r>
      <w:r w:rsidR="00D778EE">
        <w:rPr>
          <w:rFonts w:ascii="Times New Roman" w:hAnsi="Times New Roman"/>
          <w:sz w:val="24"/>
          <w:szCs w:val="24"/>
        </w:rPr>
        <w:t>202</w:t>
      </w:r>
      <w:r w:rsidR="000B76E3">
        <w:rPr>
          <w:rFonts w:ascii="Times New Roman" w:hAnsi="Times New Roman"/>
          <w:sz w:val="24"/>
          <w:szCs w:val="24"/>
        </w:rPr>
        <w:t>2</w:t>
      </w:r>
      <w:r w:rsidR="003C4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B420EE" w:rsidRPr="005B4353" w:rsidRDefault="00B420EE" w:rsidP="00574BF6">
      <w:pPr>
        <w:jc w:val="center"/>
        <w:rPr>
          <w:rFonts w:ascii="Times New Roman" w:hAnsi="Times New Roman"/>
          <w:sz w:val="24"/>
          <w:szCs w:val="24"/>
        </w:rPr>
      </w:pPr>
    </w:p>
    <w:p w:rsidR="005B4353" w:rsidRDefault="005B4353" w:rsidP="00574BF6">
      <w:pPr>
        <w:jc w:val="center"/>
        <w:rPr>
          <w:rFonts w:ascii="Times New Roman" w:hAnsi="Times New Roman"/>
          <w:b/>
          <w:sz w:val="28"/>
          <w:szCs w:val="24"/>
        </w:rPr>
      </w:pPr>
    </w:p>
    <w:p w:rsidR="005B4353" w:rsidRPr="005F481D" w:rsidRDefault="005B4353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E094C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>Информационное сообщение о</w:t>
      </w:r>
      <w:r w:rsidR="00DF6278" w:rsidRPr="00FE789D">
        <w:rPr>
          <w:rFonts w:ascii="Times New Roman" w:hAnsi="Times New Roman"/>
          <w:sz w:val="24"/>
          <w:szCs w:val="24"/>
        </w:rPr>
        <w:t xml:space="preserve"> продаже </w:t>
      </w:r>
      <w:r w:rsidRPr="00FE789D">
        <w:rPr>
          <w:rFonts w:ascii="Times New Roman" w:hAnsi="Times New Roman"/>
          <w:sz w:val="24"/>
          <w:szCs w:val="24"/>
        </w:rPr>
        <w:t>непрофильных активов</w:t>
      </w:r>
    </w:p>
    <w:p w:rsidR="00574BF6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 xml:space="preserve"> АО «Фармация»</w:t>
      </w:r>
    </w:p>
    <w:p w:rsidR="009E094C" w:rsidRPr="005F481D" w:rsidRDefault="009E094C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bookmarkStart w:id="0" w:name="OLE_LINK112"/>
      <w:r w:rsidRPr="005F481D">
        <w:rPr>
          <w:rFonts w:ascii="Times New Roman" w:hAnsi="Times New Roman"/>
          <w:sz w:val="24"/>
          <w:szCs w:val="24"/>
        </w:rPr>
        <w:t>Дата и время проведения торгов:</w:t>
      </w:r>
      <w:r w:rsidR="00A54E53">
        <w:rPr>
          <w:rFonts w:ascii="Times New Roman" w:hAnsi="Times New Roman"/>
          <w:sz w:val="24"/>
          <w:szCs w:val="24"/>
        </w:rPr>
        <w:t xml:space="preserve"> </w:t>
      </w:r>
      <w:r w:rsidR="00276B71">
        <w:rPr>
          <w:rFonts w:ascii="Times New Roman" w:hAnsi="Times New Roman"/>
          <w:sz w:val="24"/>
          <w:szCs w:val="24"/>
        </w:rPr>
        <w:t>0</w:t>
      </w:r>
      <w:r w:rsidR="00142586">
        <w:rPr>
          <w:rFonts w:ascii="Times New Roman" w:hAnsi="Times New Roman"/>
          <w:sz w:val="24"/>
          <w:szCs w:val="24"/>
        </w:rPr>
        <w:t>1</w:t>
      </w:r>
      <w:r w:rsidR="00276B71">
        <w:rPr>
          <w:rFonts w:ascii="Times New Roman" w:hAnsi="Times New Roman"/>
          <w:sz w:val="24"/>
          <w:szCs w:val="24"/>
        </w:rPr>
        <w:t>.0</w:t>
      </w:r>
      <w:r w:rsidR="00142586">
        <w:rPr>
          <w:rFonts w:ascii="Times New Roman" w:hAnsi="Times New Roman"/>
          <w:sz w:val="24"/>
          <w:szCs w:val="24"/>
        </w:rPr>
        <w:t>6</w:t>
      </w:r>
      <w:r w:rsidR="00EE2398">
        <w:rPr>
          <w:rFonts w:ascii="Times New Roman" w:hAnsi="Times New Roman"/>
          <w:sz w:val="24"/>
          <w:szCs w:val="24"/>
        </w:rPr>
        <w:t>.2022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="00D36572">
        <w:rPr>
          <w:rFonts w:ascii="Times New Roman" w:hAnsi="Times New Roman"/>
          <w:sz w:val="24"/>
          <w:szCs w:val="24"/>
        </w:rPr>
        <w:t>г. в 09</w:t>
      </w:r>
      <w:r w:rsidRPr="005F481D">
        <w:rPr>
          <w:rFonts w:ascii="Times New Roman" w:hAnsi="Times New Roman"/>
          <w:sz w:val="24"/>
          <w:szCs w:val="24"/>
        </w:rPr>
        <w:t xml:space="preserve">:00 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Начало приема заявок: </w:t>
      </w:r>
      <w:r w:rsidR="00EB1C68">
        <w:rPr>
          <w:rFonts w:ascii="Times New Roman" w:hAnsi="Times New Roman"/>
          <w:sz w:val="24"/>
          <w:szCs w:val="24"/>
        </w:rPr>
        <w:t>25</w:t>
      </w:r>
      <w:r w:rsidR="003C45A2">
        <w:rPr>
          <w:rFonts w:ascii="Times New Roman" w:hAnsi="Times New Roman"/>
          <w:sz w:val="24"/>
          <w:szCs w:val="24"/>
        </w:rPr>
        <w:t>.0</w:t>
      </w:r>
      <w:r w:rsidR="00EB1C68">
        <w:rPr>
          <w:rFonts w:ascii="Times New Roman" w:hAnsi="Times New Roman"/>
          <w:sz w:val="24"/>
          <w:szCs w:val="24"/>
        </w:rPr>
        <w:t>4</w:t>
      </w:r>
      <w:r w:rsidR="003C45A2">
        <w:rPr>
          <w:rFonts w:ascii="Times New Roman" w:hAnsi="Times New Roman"/>
          <w:sz w:val="24"/>
          <w:szCs w:val="24"/>
        </w:rPr>
        <w:t xml:space="preserve">.2022 </w:t>
      </w:r>
      <w:r w:rsidR="00D36572">
        <w:rPr>
          <w:rFonts w:ascii="Times New Roman" w:hAnsi="Times New Roman"/>
          <w:sz w:val="24"/>
          <w:szCs w:val="24"/>
        </w:rPr>
        <w:t>г. с 1</w:t>
      </w:r>
      <w:r w:rsidR="009903DD">
        <w:rPr>
          <w:rFonts w:ascii="Times New Roman" w:hAnsi="Times New Roman"/>
          <w:sz w:val="24"/>
          <w:szCs w:val="24"/>
        </w:rPr>
        <w:t>7</w:t>
      </w:r>
      <w:r w:rsidRPr="005F481D">
        <w:rPr>
          <w:rFonts w:ascii="Times New Roman" w:hAnsi="Times New Roman"/>
          <w:sz w:val="24"/>
          <w:szCs w:val="24"/>
        </w:rPr>
        <w:t>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Окончание приема заявок:</w:t>
      </w:r>
      <w:r w:rsidR="003C0029">
        <w:rPr>
          <w:rFonts w:ascii="Times New Roman" w:hAnsi="Times New Roman"/>
          <w:sz w:val="24"/>
          <w:szCs w:val="24"/>
        </w:rPr>
        <w:t xml:space="preserve"> </w:t>
      </w:r>
      <w:r w:rsidR="00EB1C68">
        <w:rPr>
          <w:rFonts w:ascii="Times New Roman" w:hAnsi="Times New Roman"/>
          <w:sz w:val="24"/>
          <w:szCs w:val="24"/>
        </w:rPr>
        <w:t>26</w:t>
      </w:r>
      <w:r w:rsidR="003C0029">
        <w:rPr>
          <w:rFonts w:ascii="Times New Roman" w:hAnsi="Times New Roman"/>
          <w:sz w:val="24"/>
          <w:szCs w:val="24"/>
        </w:rPr>
        <w:t>.0</w:t>
      </w:r>
      <w:r w:rsidR="00EB1C68">
        <w:rPr>
          <w:rFonts w:ascii="Times New Roman" w:hAnsi="Times New Roman"/>
          <w:sz w:val="24"/>
          <w:szCs w:val="24"/>
        </w:rPr>
        <w:t>5</w:t>
      </w:r>
      <w:r w:rsidR="003C0029">
        <w:rPr>
          <w:rFonts w:ascii="Times New Roman" w:hAnsi="Times New Roman"/>
          <w:sz w:val="24"/>
          <w:szCs w:val="24"/>
        </w:rPr>
        <w:t xml:space="preserve">.2022 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г. в 17:00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Задаток должен поступить </w:t>
      </w:r>
      <w:r w:rsidR="007A7B0F" w:rsidRPr="005F481D">
        <w:rPr>
          <w:rFonts w:ascii="Times New Roman" w:hAnsi="Times New Roman"/>
          <w:sz w:val="24"/>
          <w:szCs w:val="24"/>
        </w:rPr>
        <w:t xml:space="preserve">на счет Продавца </w:t>
      </w:r>
      <w:r w:rsidRPr="005F481D">
        <w:rPr>
          <w:rFonts w:ascii="Times New Roman" w:hAnsi="Times New Roman"/>
          <w:sz w:val="24"/>
          <w:szCs w:val="24"/>
        </w:rPr>
        <w:t xml:space="preserve">не позднее </w:t>
      </w:r>
      <w:r w:rsidR="001E0E8B">
        <w:rPr>
          <w:rFonts w:ascii="Times New Roman" w:hAnsi="Times New Roman"/>
          <w:sz w:val="24"/>
          <w:szCs w:val="24"/>
        </w:rPr>
        <w:t>26</w:t>
      </w:r>
      <w:r w:rsidR="003C0029">
        <w:rPr>
          <w:rFonts w:ascii="Times New Roman" w:hAnsi="Times New Roman"/>
          <w:sz w:val="24"/>
          <w:szCs w:val="24"/>
        </w:rPr>
        <w:t>.0</w:t>
      </w:r>
      <w:r w:rsidR="001E0E8B">
        <w:rPr>
          <w:rFonts w:ascii="Times New Roman" w:hAnsi="Times New Roman"/>
          <w:sz w:val="24"/>
          <w:szCs w:val="24"/>
        </w:rPr>
        <w:t>5</w:t>
      </w:r>
      <w:r w:rsidR="003C0029">
        <w:rPr>
          <w:rFonts w:ascii="Times New Roman" w:hAnsi="Times New Roman"/>
          <w:sz w:val="24"/>
          <w:szCs w:val="24"/>
        </w:rPr>
        <w:t>.</w:t>
      </w:r>
      <w:r w:rsidRPr="005F481D">
        <w:rPr>
          <w:rFonts w:ascii="Times New Roman" w:hAnsi="Times New Roman"/>
          <w:sz w:val="24"/>
          <w:szCs w:val="24"/>
        </w:rPr>
        <w:t>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EE2398">
        <w:rPr>
          <w:rFonts w:ascii="Times New Roman" w:hAnsi="Times New Roman"/>
          <w:sz w:val="24"/>
          <w:szCs w:val="24"/>
        </w:rPr>
        <w:t>2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</w:t>
      </w:r>
      <w:bookmarkEnd w:id="0"/>
      <w:r w:rsidRPr="005F481D">
        <w:rPr>
          <w:rFonts w:ascii="Times New Roman" w:hAnsi="Times New Roman"/>
          <w:sz w:val="24"/>
          <w:szCs w:val="24"/>
        </w:rPr>
        <w:t>.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="000260EE" w:rsidRPr="005F481D">
        <w:rPr>
          <w:rFonts w:ascii="Times New Roman" w:hAnsi="Times New Roman"/>
          <w:sz w:val="24"/>
          <w:szCs w:val="24"/>
        </w:rPr>
        <w:t xml:space="preserve"> (Продавец)</w:t>
      </w:r>
      <w:r w:rsidRPr="005F481D">
        <w:rPr>
          <w:rFonts w:ascii="Times New Roman" w:hAnsi="Times New Roman"/>
          <w:sz w:val="24"/>
          <w:szCs w:val="24"/>
        </w:rPr>
        <w:t xml:space="preserve">: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</w:p>
    <w:p w:rsidR="007E174F" w:rsidRPr="005F481D" w:rsidRDefault="007E174F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Оператор: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Вид объекта: недвижимое имущество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Тип: открытый английский аукцион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Место проведения: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Телефоны для справок: </w:t>
      </w:r>
      <w:r w:rsidR="003E3BCD" w:rsidRPr="005F481D">
        <w:rPr>
          <w:rFonts w:ascii="Times New Roman" w:hAnsi="Times New Roman"/>
          <w:sz w:val="24"/>
          <w:szCs w:val="24"/>
        </w:rPr>
        <w:t xml:space="preserve">8 (3452) </w:t>
      </w:r>
      <w:r w:rsidR="003E3BCD">
        <w:rPr>
          <w:rFonts w:ascii="Times New Roman" w:hAnsi="Times New Roman"/>
          <w:sz w:val="24"/>
          <w:szCs w:val="24"/>
        </w:rPr>
        <w:t>500-988 , доб.70802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Телефоны службы технической поддержки lot-online.ru: 8-800-777-57-57, доб. 233, 231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13F40" w:rsidRPr="005F481D" w:rsidRDefault="002305C1" w:rsidP="00513F4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  <w:r w:rsidR="00513F40" w:rsidRPr="005F481D">
        <w:rPr>
          <w:rFonts w:ascii="Times New Roman" w:hAnsi="Times New Roman"/>
          <w:sz w:val="24"/>
          <w:szCs w:val="24"/>
        </w:rPr>
        <w:t xml:space="preserve">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Электронный аукцион, открытый по составу участников и по форме подачи предл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9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0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10:00 </w:t>
      </w:r>
      <w:r w:rsidR="001E0E8B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1E0E8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 xml:space="preserve">.2022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до </w:t>
      </w:r>
      <w:r w:rsidR="001E0E8B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1E0E8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17:00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1E0E8B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1E0E8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735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B5A34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513F40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участников торгов осуществляется </w:t>
      </w:r>
      <w:r w:rsidR="001E0E8B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276B7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1E0E8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735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F3A8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5039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 w:rsidR="00A447B2">
        <w:rPr>
          <w:rFonts w:ascii="Times New Roman" w:eastAsia="Times New Roman" w:hAnsi="Times New Roman"/>
          <w:sz w:val="24"/>
          <w:szCs w:val="24"/>
          <w:lang w:eastAsia="ru-RU"/>
        </w:rPr>
        <w:t>08: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:rsidR="00A447B2" w:rsidRPr="005F481D" w:rsidRDefault="00A447B2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Оформление протокола об определении участников электронного аукциона и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мещение его на электронной торговой площадке осуществляется не позднее </w:t>
      </w:r>
      <w:r w:rsidR="001E0E8B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276B7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1E0E8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76B7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F3A84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513F40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начнется </w:t>
      </w:r>
      <w:r w:rsidR="00276B7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E0E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76B7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B27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E0E8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74DF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F3A8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09:00 на электронной торговой площадке АО «Российский аукционный дом» по адресу в сети Интернет www.lot-online.ru. </w:t>
      </w:r>
    </w:p>
    <w:p w:rsidR="00427B92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Указанное в настоящем информационном сообщении время – Московское. При и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числении сроков, указанных в настоящем информационном сообщении, принимается вр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мя сервера электронной торговой площадки</w:t>
      </w:r>
    </w:p>
    <w:p w:rsidR="00427B92" w:rsidRPr="005F481D" w:rsidRDefault="00427B92" w:rsidP="00427B9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A1A" w:rsidRPr="00EE7A15" w:rsidRDefault="008D60DF" w:rsidP="00E533A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27B92" w:rsidRPr="00EE7A15">
        <w:rPr>
          <w:rFonts w:ascii="Times New Roman" w:eastAsia="Times New Roman" w:hAnsi="Times New Roman"/>
          <w:sz w:val="24"/>
          <w:szCs w:val="24"/>
          <w:lang w:eastAsia="ru-RU"/>
        </w:rPr>
        <w:t>Сведения о предмете торгов:</w:t>
      </w:r>
    </w:p>
    <w:p w:rsidR="00E533A3" w:rsidRPr="00EE7A15" w:rsidRDefault="00E533A3" w:rsidP="00E533A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OLE_LINK33"/>
      <w:bookmarkStart w:id="2" w:name="OLE_LINK32"/>
      <w:bookmarkStart w:id="3" w:name="OLE_LINK51"/>
      <w:bookmarkStart w:id="4" w:name="OLE_LINK8"/>
      <w:bookmarkStart w:id="5" w:name="OLE_LINK9"/>
      <w:bookmarkStart w:id="6" w:name="OLE_LINK10"/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ЛОТ 1:</w:t>
      </w:r>
    </w:p>
    <w:p w:rsidR="00E748BD" w:rsidRPr="00386579" w:rsidRDefault="00E748BD" w:rsidP="00E748B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_Hlk14104070"/>
      <w:bookmarkEnd w:id="1"/>
      <w:bookmarkEnd w:id="2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5F481D">
        <w:rPr>
          <w:rFonts w:ascii="Times New Roman" w:hAnsi="Times New Roman"/>
          <w:sz w:val="24"/>
          <w:szCs w:val="24"/>
        </w:rPr>
        <w:t>Тюменская область, г.</w:t>
      </w:r>
      <w:r>
        <w:rPr>
          <w:rFonts w:ascii="Times New Roman" w:hAnsi="Times New Roman"/>
          <w:sz w:val="24"/>
          <w:szCs w:val="24"/>
        </w:rPr>
        <w:t>Тобольск, ул.Семена Ремезова, №54</w:t>
      </w:r>
      <w:r w:rsidRPr="0038657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</w:t>
      </w:r>
    </w:p>
    <w:p w:rsidR="00E748BD" w:rsidRPr="00386579" w:rsidRDefault="00E748BD" w:rsidP="00E748B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>
        <w:rPr>
          <w:rFonts w:ascii="Times New Roman" w:hAnsi="Times New Roman"/>
          <w:sz w:val="24"/>
          <w:szCs w:val="24"/>
        </w:rPr>
        <w:t>Нежилое помещение</w:t>
      </w:r>
      <w:r w:rsidRPr="005F481D">
        <w:rPr>
          <w:rFonts w:ascii="Times New Roman" w:hAnsi="Times New Roman"/>
          <w:sz w:val="24"/>
          <w:szCs w:val="24"/>
        </w:rPr>
        <w:t xml:space="preserve">, назначение: нежилое, этаж </w:t>
      </w:r>
      <w:r>
        <w:rPr>
          <w:rFonts w:ascii="Times New Roman" w:hAnsi="Times New Roman"/>
          <w:sz w:val="24"/>
          <w:szCs w:val="24"/>
        </w:rPr>
        <w:t>№</w:t>
      </w:r>
      <w:r w:rsidRPr="005F481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подвал № б</w:t>
      </w:r>
      <w:r w:rsidRPr="0038657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н, пом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щение расположено в подвале (помещения 4-7, 9-20) и на первом этаже (помещения 11-19, 21-27) на поэтажном плане</w:t>
      </w:r>
    </w:p>
    <w:p w:rsidR="00E748BD" w:rsidRPr="005F481D" w:rsidRDefault="00E748BD" w:rsidP="00E748B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Площадь Объекта: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414,7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кв.м.</w:t>
      </w:r>
    </w:p>
    <w:p w:rsidR="00E748BD" w:rsidRPr="005F481D" w:rsidRDefault="00E748BD" w:rsidP="00E748B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 зарегистрировано.</w:t>
      </w:r>
    </w:p>
    <w:p w:rsidR="00E748BD" w:rsidRPr="005F481D" w:rsidRDefault="00E748BD" w:rsidP="00E748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7 512 660</w:t>
      </w:r>
      <w:r w:rsidRPr="005F481D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F481D">
        <w:rPr>
          <w:rFonts w:ascii="Times New Roman" w:hAnsi="Times New Roman"/>
          <w:sz w:val="24"/>
          <w:szCs w:val="24"/>
        </w:rPr>
        <w:t>00 копеек</w:t>
      </w:r>
      <w:r>
        <w:rPr>
          <w:rFonts w:ascii="Times New Roman" w:hAnsi="Times New Roman"/>
          <w:sz w:val="24"/>
          <w:szCs w:val="24"/>
        </w:rPr>
        <w:t>,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том числе НДС 20% </w:t>
      </w:r>
    </w:p>
    <w:p w:rsidR="00E748BD" w:rsidRPr="005F481D" w:rsidRDefault="00E748BD" w:rsidP="00E748B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1 502 532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E748BD" w:rsidRPr="005F481D" w:rsidRDefault="00E748BD" w:rsidP="00E748B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75 126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коп.</w:t>
      </w:r>
    </w:p>
    <w:p w:rsidR="00B62466" w:rsidRPr="005F481D" w:rsidRDefault="00B62466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4C86" w:rsidRPr="00727AE5" w:rsidRDefault="00674C86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ЛОТ 2:</w:t>
      </w:r>
    </w:p>
    <w:p w:rsidR="00E748BD" w:rsidRPr="00727AE5" w:rsidRDefault="00E748BD" w:rsidP="00E748BD">
      <w:pPr>
        <w:autoSpaceDE w:val="0"/>
        <w:autoSpaceDN w:val="0"/>
        <w:spacing w:after="0" w:line="240" w:lineRule="auto"/>
        <w:ind w:firstLine="567"/>
        <w:outlineLvl w:val="0"/>
        <w:rPr>
          <w:rStyle w:val="1"/>
          <w:rFonts w:ascii="Times New Roman" w:hAnsi="Times New Roman"/>
          <w:sz w:val="24"/>
          <w:szCs w:val="24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727AE5">
        <w:rPr>
          <w:rStyle w:val="1"/>
          <w:rFonts w:ascii="Times New Roman" w:hAnsi="Times New Roman"/>
          <w:sz w:val="24"/>
          <w:szCs w:val="24"/>
        </w:rPr>
        <w:t>Тюменская область, Абатский район, с.Абатское, ул. 1 Мая, д. 28, строение 1, помещение 1; Тюменская область, Абатский район, с.Абатское, ул. 1 Мая, д. 28, строение 1, помещение 2</w:t>
      </w:r>
    </w:p>
    <w:p w:rsidR="00E748BD" w:rsidRPr="00727AE5" w:rsidRDefault="00E748BD" w:rsidP="00E748BD">
      <w:pPr>
        <w:spacing w:after="0"/>
        <w:ind w:firstLine="567"/>
        <w:rPr>
          <w:rStyle w:val="1"/>
          <w:rFonts w:ascii="Times New Roman" w:hAnsi="Times New Roman"/>
          <w:sz w:val="24"/>
          <w:szCs w:val="24"/>
        </w:rPr>
      </w:pPr>
      <w:r w:rsidRPr="00727AE5">
        <w:rPr>
          <w:rStyle w:val="1"/>
          <w:rFonts w:ascii="Times New Roman" w:hAnsi="Times New Roman"/>
          <w:sz w:val="24"/>
          <w:szCs w:val="24"/>
        </w:rPr>
        <w:t>Объект: нежилое помещение (сушилка для лекарственного сырья), назначение: н</w:t>
      </w:r>
      <w:r w:rsidRPr="00727AE5">
        <w:rPr>
          <w:rStyle w:val="1"/>
          <w:rFonts w:ascii="Times New Roman" w:hAnsi="Times New Roman"/>
          <w:sz w:val="24"/>
          <w:szCs w:val="24"/>
        </w:rPr>
        <w:t>е</w:t>
      </w:r>
      <w:r w:rsidRPr="00727AE5">
        <w:rPr>
          <w:rStyle w:val="1"/>
          <w:rFonts w:ascii="Times New Roman" w:hAnsi="Times New Roman"/>
          <w:sz w:val="24"/>
          <w:szCs w:val="24"/>
        </w:rPr>
        <w:t>жилое, общая площадь 14,8 кв. м по адресу: Тюменская область, Абатский район, с.Абатское, ул. 1 Мая, д. 28, строение 1, помещение 1;  нежилое помещение (гараж), н</w:t>
      </w:r>
      <w:r w:rsidRPr="00727AE5">
        <w:rPr>
          <w:rStyle w:val="1"/>
          <w:rFonts w:ascii="Times New Roman" w:hAnsi="Times New Roman"/>
          <w:sz w:val="24"/>
          <w:szCs w:val="24"/>
        </w:rPr>
        <w:t>а</w:t>
      </w:r>
      <w:r w:rsidRPr="00727AE5">
        <w:rPr>
          <w:rStyle w:val="1"/>
          <w:rFonts w:ascii="Times New Roman" w:hAnsi="Times New Roman"/>
          <w:sz w:val="24"/>
          <w:szCs w:val="24"/>
        </w:rPr>
        <w:t>значение: нежилое, общая площадь 34,2 кв. м, этаж 1, адрес объекта: Тюменская область, Абатский район, с.Абатское,  ул. 1 Мая, д. 28, строение 1, помещение 2</w:t>
      </w:r>
    </w:p>
    <w:p w:rsidR="00E748BD" w:rsidRPr="00727AE5" w:rsidRDefault="00E748BD" w:rsidP="00E748BD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Наличие обременений: не зарегистрировано</w:t>
      </w:r>
    </w:p>
    <w:p w:rsidR="00E748BD" w:rsidRPr="00727AE5" w:rsidRDefault="00E748BD" w:rsidP="00E748BD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Начальная цена продажи имущества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155 890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</w:t>
      </w:r>
    </w:p>
    <w:p w:rsidR="00E748BD" w:rsidRPr="00727AE5" w:rsidRDefault="00E748BD" w:rsidP="00E748B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31 178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</w:t>
      </w:r>
    </w:p>
    <w:p w:rsidR="00E748BD" w:rsidRPr="00727AE5" w:rsidRDefault="00E748BD" w:rsidP="00E748B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1558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0 копеек</w:t>
      </w:r>
    </w:p>
    <w:p w:rsidR="00E47E6C" w:rsidRPr="00E47E6C" w:rsidRDefault="00E47E6C" w:rsidP="00E47E6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4EE5" w:rsidRDefault="007A4EE5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 xml:space="preserve">ЛОТ </w:t>
      </w:r>
      <w:r w:rsidR="00A40B32" w:rsidRPr="00727AE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748BD" w:rsidRPr="0001389B" w:rsidRDefault="00E748BD" w:rsidP="00E748B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Адрес имущества: Тюменская область,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г.Ишим, ул. 40 лет Победы, д.1</w:t>
      </w:r>
    </w:p>
    <w:p w:rsidR="00E748BD" w:rsidRPr="005F481D" w:rsidRDefault="00E748BD" w:rsidP="00E748B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помещение, назначение: нежилое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748BD" w:rsidRPr="005F481D" w:rsidRDefault="00E748BD" w:rsidP="00E748B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Площадь Объекта: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780,60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кв.м.</w:t>
      </w:r>
    </w:p>
    <w:p w:rsidR="00E748BD" w:rsidRPr="005F481D" w:rsidRDefault="00E748BD" w:rsidP="00E748B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договоры аренды на помещения общей площадью 169,1 кв.м.</w:t>
      </w:r>
    </w:p>
    <w:p w:rsidR="00E748BD" w:rsidRPr="005F481D" w:rsidRDefault="00E748BD" w:rsidP="00E748B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8 673 250 рублей 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копеек, в том числе НДС 20% </w:t>
      </w:r>
    </w:p>
    <w:p w:rsidR="00E748BD" w:rsidRPr="005F481D" w:rsidRDefault="00E748BD" w:rsidP="00E748B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1 734 650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E748BD" w:rsidRPr="005F481D" w:rsidRDefault="00E748BD" w:rsidP="00E748B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86 732 руб. 50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коп.</w:t>
      </w:r>
    </w:p>
    <w:p w:rsidR="00E47E6C" w:rsidRPr="00E47E6C" w:rsidRDefault="00E47E6C" w:rsidP="00E47E6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4C2F" w:rsidRPr="00727AE5" w:rsidRDefault="00454C2F" w:rsidP="00DD2DC1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 xml:space="preserve">ЛОТ </w:t>
      </w:r>
      <w:r w:rsidR="00A40B32" w:rsidRPr="00727AE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A63CA" w:rsidRPr="00DD2DC1" w:rsidRDefault="006A63CA" w:rsidP="006A63CA">
      <w:pPr>
        <w:spacing w:after="0" w:line="240" w:lineRule="auto"/>
        <w:ind w:right="-108"/>
        <w:rPr>
          <w:rStyle w:val="1"/>
          <w:rFonts w:ascii="Times New Roman" w:hAnsi="Times New Roman"/>
          <w:sz w:val="24"/>
          <w:szCs w:val="24"/>
        </w:rPr>
      </w:pPr>
      <w:r w:rsidRPr="00DD2DC1">
        <w:rPr>
          <w:rFonts w:ascii="Times New Roman" w:eastAsia="Times New Roman" w:hAnsi="Times New Roman"/>
          <w:sz w:val="24"/>
          <w:szCs w:val="24"/>
          <w:lang w:eastAsia="ru-RU"/>
        </w:rPr>
        <w:t>Адрес имущества:</w:t>
      </w:r>
      <w:r w:rsidRPr="00DD2DC1">
        <w:rPr>
          <w:rStyle w:val="1"/>
          <w:rFonts w:ascii="Times New Roman" w:hAnsi="Times New Roman"/>
          <w:sz w:val="24"/>
          <w:szCs w:val="24"/>
        </w:rPr>
        <w:t xml:space="preserve"> Тюменская область, Викуловский район, с. Коточиги, ул. 8 Марта, д. 10</w:t>
      </w:r>
    </w:p>
    <w:p w:rsidR="006A63CA" w:rsidRPr="00DD2DC1" w:rsidRDefault="006A63CA" w:rsidP="006A63CA">
      <w:pPr>
        <w:spacing w:after="0" w:line="240" w:lineRule="auto"/>
        <w:ind w:right="-108"/>
        <w:rPr>
          <w:rStyle w:val="1"/>
          <w:rFonts w:ascii="Times New Roman" w:hAnsi="Times New Roman"/>
          <w:sz w:val="24"/>
          <w:szCs w:val="24"/>
        </w:rPr>
      </w:pPr>
      <w:r w:rsidRPr="00DD2DC1">
        <w:rPr>
          <w:rStyle w:val="1"/>
          <w:rFonts w:ascii="Times New Roman" w:hAnsi="Times New Roman"/>
          <w:sz w:val="24"/>
          <w:szCs w:val="24"/>
        </w:rPr>
        <w:t xml:space="preserve">Объект: </w:t>
      </w:r>
      <w:r w:rsidR="00747E10">
        <w:rPr>
          <w:rStyle w:val="1"/>
          <w:rFonts w:ascii="Times New Roman" w:hAnsi="Times New Roman"/>
          <w:sz w:val="24"/>
          <w:szCs w:val="24"/>
        </w:rPr>
        <w:t>Отдельно стоящее, о</w:t>
      </w:r>
      <w:r w:rsidRPr="00DD2DC1">
        <w:rPr>
          <w:rStyle w:val="1"/>
          <w:rFonts w:ascii="Times New Roman" w:hAnsi="Times New Roman"/>
          <w:sz w:val="24"/>
          <w:szCs w:val="24"/>
        </w:rPr>
        <w:t xml:space="preserve">дноэтажное, кирпичное, нежилое здание с подвалом, аптека, литера А-А1, </w:t>
      </w:r>
      <w:r w:rsidR="00747E10">
        <w:rPr>
          <w:rStyle w:val="1"/>
          <w:rFonts w:ascii="Times New Roman" w:hAnsi="Times New Roman"/>
          <w:sz w:val="24"/>
          <w:szCs w:val="24"/>
        </w:rPr>
        <w:t xml:space="preserve">площадь </w:t>
      </w:r>
      <w:r w:rsidR="00747E10">
        <w:rPr>
          <w:rFonts w:ascii="Times New Roman" w:hAnsi="Times New Roman"/>
          <w:sz w:val="24"/>
          <w:szCs w:val="24"/>
        </w:rPr>
        <w:t>102,2</w:t>
      </w:r>
      <w:r w:rsidR="00747E10" w:rsidRPr="005F481D">
        <w:rPr>
          <w:rFonts w:ascii="Times New Roman" w:hAnsi="Times New Roman"/>
          <w:sz w:val="24"/>
          <w:szCs w:val="24"/>
        </w:rPr>
        <w:t xml:space="preserve"> кв. м</w:t>
      </w:r>
      <w:r w:rsidR="00747E10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D2DC1">
        <w:rPr>
          <w:rStyle w:val="1"/>
          <w:rFonts w:ascii="Times New Roman" w:hAnsi="Times New Roman"/>
          <w:sz w:val="24"/>
          <w:szCs w:val="24"/>
        </w:rPr>
        <w:t>с земельным участком</w:t>
      </w:r>
      <w:r w:rsidR="00747E10">
        <w:rPr>
          <w:rStyle w:val="1"/>
          <w:rFonts w:ascii="Times New Roman" w:hAnsi="Times New Roman"/>
          <w:sz w:val="24"/>
          <w:szCs w:val="24"/>
        </w:rPr>
        <w:t xml:space="preserve"> </w:t>
      </w:r>
      <w:r w:rsidR="00747E10">
        <w:rPr>
          <w:rFonts w:ascii="Times New Roman" w:hAnsi="Times New Roman"/>
          <w:sz w:val="24"/>
          <w:szCs w:val="24"/>
        </w:rPr>
        <w:t>площадью 630 кв. м,</w:t>
      </w:r>
      <w:r w:rsidRPr="00DD2DC1">
        <w:rPr>
          <w:rStyle w:val="1"/>
          <w:rFonts w:ascii="Times New Roman" w:hAnsi="Times New Roman"/>
          <w:sz w:val="24"/>
          <w:szCs w:val="24"/>
        </w:rPr>
        <w:t xml:space="preserve"> кадастровый номер 72:06:11 01 001:0004, категория земель: земли населенных пунктов, разрешенное и</w:t>
      </w:r>
      <w:r w:rsidRPr="00DD2DC1">
        <w:rPr>
          <w:rStyle w:val="1"/>
          <w:rFonts w:ascii="Times New Roman" w:hAnsi="Times New Roman"/>
          <w:sz w:val="24"/>
          <w:szCs w:val="24"/>
        </w:rPr>
        <w:t>с</w:t>
      </w:r>
      <w:r w:rsidRPr="00DD2DC1">
        <w:rPr>
          <w:rStyle w:val="1"/>
          <w:rFonts w:ascii="Times New Roman" w:hAnsi="Times New Roman"/>
          <w:sz w:val="24"/>
          <w:szCs w:val="24"/>
        </w:rPr>
        <w:t>пользование: для эксплуатации, обслуживания нежилых строений</w:t>
      </w:r>
    </w:p>
    <w:p w:rsidR="006A63CA" w:rsidRDefault="006A63CA" w:rsidP="006A63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не зарегистрировано</w:t>
      </w:r>
    </w:p>
    <w:p w:rsidR="006A63CA" w:rsidRPr="005F481D" w:rsidRDefault="006A63CA" w:rsidP="006A63CA">
      <w:pPr>
        <w:spacing w:after="0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A057E">
        <w:rPr>
          <w:rFonts w:ascii="Times New Roman" w:hAnsi="Times New Roman"/>
          <w:sz w:val="24"/>
          <w:szCs w:val="24"/>
        </w:rPr>
        <w:t>193 180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 xml:space="preserve"> рублей </w:t>
      </w:r>
      <w:r>
        <w:rPr>
          <w:rFonts w:ascii="Times New Roman" w:hAnsi="Times New Roman"/>
          <w:sz w:val="24"/>
          <w:szCs w:val="24"/>
        </w:rPr>
        <w:t>00 коп.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 в том числе:</w:t>
      </w:r>
    </w:p>
    <w:p w:rsidR="006A63CA" w:rsidRPr="005F481D" w:rsidRDefault="006A63CA" w:rsidP="006A63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Здания </w:t>
      </w:r>
      <w:r w:rsidR="005A057E">
        <w:rPr>
          <w:rFonts w:ascii="Times New Roman" w:eastAsia="Times New Roman" w:hAnsi="Times New Roman"/>
          <w:bCs/>
          <w:sz w:val="24"/>
          <w:szCs w:val="24"/>
          <w:lang w:eastAsia="ru-RU"/>
        </w:rPr>
        <w:t>52 690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лей 00 копеек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 в том числе НДС 20% ,</w:t>
      </w:r>
    </w:p>
    <w:p w:rsidR="006A63CA" w:rsidRPr="005F481D" w:rsidRDefault="006A63CA" w:rsidP="006A63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земельного участка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5A057E">
        <w:rPr>
          <w:rFonts w:ascii="Times New Roman" w:eastAsia="Times New Roman" w:hAnsi="Times New Roman"/>
          <w:bCs/>
          <w:sz w:val="24"/>
          <w:szCs w:val="24"/>
          <w:lang w:eastAsia="ru-RU"/>
        </w:rPr>
        <w:t>40 490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лей 00 копеек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 НДС не облагается.</w:t>
      </w:r>
    </w:p>
    <w:p w:rsidR="006A63CA" w:rsidRPr="005F481D" w:rsidRDefault="006A63CA" w:rsidP="006A63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38</w:t>
      </w:r>
      <w:r w:rsidR="009A4750">
        <w:rPr>
          <w:rFonts w:ascii="Times New Roman" w:eastAsia="Times New Roman" w:hAnsi="Times New Roman"/>
          <w:bCs/>
          <w:sz w:val="24"/>
          <w:szCs w:val="24"/>
          <w:lang w:eastAsia="ru-RU"/>
        </w:rPr>
        <w:t>636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6A63CA" w:rsidRPr="005F481D" w:rsidRDefault="006A63CA" w:rsidP="006A63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19</w:t>
      </w:r>
      <w:r w:rsidR="009A4750">
        <w:rPr>
          <w:rFonts w:ascii="Times New Roman" w:eastAsia="Times New Roman" w:hAnsi="Times New Roman"/>
          <w:bCs/>
          <w:sz w:val="24"/>
          <w:szCs w:val="24"/>
          <w:lang w:eastAsia="ru-RU"/>
        </w:rPr>
        <w:t>31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</w:t>
      </w:r>
      <w:r w:rsidR="009A4750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коп.</w:t>
      </w:r>
    </w:p>
    <w:p w:rsidR="005379D5" w:rsidRPr="00727AE5" w:rsidRDefault="005379D5" w:rsidP="00A40B32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B32" w:rsidRDefault="00A40B32" w:rsidP="00A40B32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ЛОТ 5:</w:t>
      </w:r>
    </w:p>
    <w:p w:rsidR="0038327A" w:rsidRPr="00EE7A15" w:rsidRDefault="0038327A" w:rsidP="0038327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Адрес имущества: Тюменская область, Тобольский район, с.Абалак, ул.Набережная, д.7</w:t>
      </w:r>
    </w:p>
    <w:p w:rsidR="0038327A" w:rsidRPr="00EE7A15" w:rsidRDefault="0038327A" w:rsidP="0038327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 w:rsidRPr="00EE7A15">
        <w:rPr>
          <w:rStyle w:val="1"/>
          <w:rFonts w:ascii="Times New Roman" w:hAnsi="Times New Roman"/>
          <w:sz w:val="24"/>
          <w:szCs w:val="24"/>
        </w:rPr>
        <w:t xml:space="preserve">Кирпичное здание – аптека № 70, назначение: нежилое, общая площадь  141,8 кв. м, этаж 1, с  земельным участком, </w:t>
      </w:r>
      <w:r>
        <w:rPr>
          <w:rStyle w:val="1"/>
          <w:rFonts w:ascii="Times New Roman" w:hAnsi="Times New Roman"/>
          <w:sz w:val="24"/>
          <w:szCs w:val="24"/>
        </w:rPr>
        <w:t>площадь: общая 1010 кв.м</w:t>
      </w:r>
      <w:r w:rsidRPr="00EE7A15">
        <w:rPr>
          <w:rStyle w:val="1"/>
          <w:rFonts w:ascii="Times New Roman" w:hAnsi="Times New Roman"/>
          <w:sz w:val="24"/>
          <w:szCs w:val="24"/>
        </w:rPr>
        <w:t xml:space="preserve">, кадастровый номер 72:16:01 01 001:0055, </w:t>
      </w:r>
      <w:r w:rsidRPr="00FB4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категория: земли поселений, целевое использование: под одноэта</w:t>
      </w:r>
      <w:r w:rsidRPr="00FB4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FB4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ное кирпичное здание (аптека №70</w:t>
      </w:r>
      <w:r w:rsidRPr="00EE7A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38327A" w:rsidRPr="00EE7A15" w:rsidRDefault="0038327A" w:rsidP="0038327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Наличие обременений: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зарегистрировано</w:t>
      </w:r>
    </w:p>
    <w:p w:rsidR="0038327A" w:rsidRPr="00EE7A15" w:rsidRDefault="0038327A" w:rsidP="0038327A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481 400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</w:t>
      </w:r>
    </w:p>
    <w:p w:rsidR="0038327A" w:rsidRPr="00EE7A15" w:rsidRDefault="0038327A" w:rsidP="0038327A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числе:</w:t>
      </w:r>
    </w:p>
    <w:p w:rsidR="0038327A" w:rsidRPr="00EE7A15" w:rsidRDefault="0038327A" w:rsidP="0038327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Здания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776 520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в том числе НДС 20% ,</w:t>
      </w:r>
    </w:p>
    <w:p w:rsidR="0038327A" w:rsidRPr="00EE7A15" w:rsidRDefault="0038327A" w:rsidP="0038327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земельного участка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1 704 880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НДС не облагается.</w:t>
      </w:r>
    </w:p>
    <w:p w:rsidR="0038327A" w:rsidRPr="00EE7A15" w:rsidRDefault="0038327A" w:rsidP="0038327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496 280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рублей 00 копеек</w:t>
      </w:r>
    </w:p>
    <w:p w:rsidR="0038327A" w:rsidRPr="00EE7A15" w:rsidRDefault="0038327A" w:rsidP="0038327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24 814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копеек</w:t>
      </w:r>
    </w:p>
    <w:p w:rsidR="0038327A" w:rsidRDefault="0038327A" w:rsidP="00A40B32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3"/>
    <w:bookmarkEnd w:id="4"/>
    <w:bookmarkEnd w:id="5"/>
    <w:bookmarkEnd w:id="6"/>
    <w:bookmarkEnd w:id="7"/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2. Условия проведения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Порядок участия в аукционе, проводимом в электронной форме на электронной 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говой площадке АО «Российский аукционный дом» в сети Интернет по адресу </w:t>
      </w:r>
      <w:hyperlink r:id="rId11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порядок взаимодействия между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, исполня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щим функции оператора электронной площадки, Пользователями, Претендентами, Учас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онный дом» при проведении электронных торгов по продаже имущества частных собс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венников, утвержденным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размещенным на сайте  www.lot-online.ru (далее - Регламент).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шие документы в соответствии с перечнем, объявленным Организатором торгов, обесп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чившие в установленный срок поступление на расчетный счет Организатора торгов уст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Документы, представляемые для участия в аукционе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щадки представляет заявку, подписанную электронно</w:t>
      </w:r>
      <w:r w:rsidR="00B511CA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подписью, на участие в электро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аукционе Организатору торгов.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Документы (скан образы), подписанные электронно</w:t>
      </w:r>
      <w:r w:rsidR="00B511CA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подписью необходимые для предоставления для участия в торгах в электронной форме: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1. Заявка на участие в аукционе, проводимом в электронной форме, по установле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ной форме, размещенной на электронной торговой площадке АО «Российский аукцио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ный дом» в сети Интерн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ет по адресу </w:t>
      </w:r>
      <w:hyperlink r:id="rId12" w:history="1">
        <w:r w:rsidR="00B31BB5" w:rsidRPr="004452D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(примерн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ок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прил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га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2. Договор о задатке </w:t>
      </w:r>
      <w:r w:rsidR="00BD7410">
        <w:rPr>
          <w:rFonts w:ascii="Times New Roman" w:eastAsia="Times New Roman" w:hAnsi="Times New Roman"/>
          <w:sz w:val="24"/>
          <w:szCs w:val="24"/>
          <w:lang w:eastAsia="ru-RU"/>
        </w:rPr>
        <w:t>(договор</w:t>
      </w:r>
      <w:r w:rsidR="007719D3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установленной Организатором 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гов форме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прилагаемой к информационному сообщению.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Доверенность (копия), оформленная в соответствии с требованиями законодател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 Одновременно к заявке претенденты прилагают: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5.1. Физические лица: копии всех листов документа, удостоверяющего личность; 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пия свидетельства о постановке на учет физического лица в налоговом органе по месту жительства претендента (свидетельство ИНН)</w:t>
      </w:r>
      <w:r w:rsidR="003C45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0EAF" w:rsidRPr="005F481D" w:rsidRDefault="001B2CF1" w:rsidP="007D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 выписку из Единого государственного реестра юридических лиц, полученную 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ранее чем за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5.3. Индивидуальные предприниматели: копии всех листов документа, удостов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ряющего личность; копия свидетельства о внесении физического лица в Единый госуда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документы в части их оформления и содержания должны соответств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требованиям законодательства Российской Федерации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Печати и подписи, а также реквизиты и текст копий документов должны быть четкими и читаемыми. Подписи на 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ческими лицами документы должны быть легализованы на территории Российской Фед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рации и иметь надлежащим образом заверенный перевод на русский язык (апостиль).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не соответствующие предъявляемым требованиям, не рассматриваются.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Заявки и документы Претендентов рассматриваются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оформляются протоколом определения участников торгов. Претендент приобретает ст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тус участника торгов с момента подписания протокола определения участников торгов и публикации его на электронной торговой площадке.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электронном аукционе могут принимать участие только Претенденты, признанные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="007A588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установленном порядке его Участниками.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позднее 1 (одного) рабочего дня до даты проведения торгов Оператор обеспеч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вает рассылку всем Претендентам электронных уведомлений о признании их Участник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торгов или об отказе в признании Участниками торгов (с указанием оснований отказа).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Порядок внесения и возврата задатка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909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 вносит задаток в соответствии с условиями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о задатке </w:t>
      </w:r>
      <w:r w:rsidR="00AC439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(договора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путем перечисления денежных средств на ра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четный счет Организатора торгов АО «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Фармация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8F6909" w:rsidRPr="005F481D" w:rsidRDefault="008F6909" w:rsidP="008F6909">
      <w:pPr>
        <w:pStyle w:val="af1"/>
        <w:rPr>
          <w:sz w:val="24"/>
          <w:szCs w:val="24"/>
        </w:rPr>
      </w:pPr>
      <w:r w:rsidRPr="005F481D">
        <w:rPr>
          <w:sz w:val="24"/>
          <w:szCs w:val="24"/>
        </w:rPr>
        <w:t xml:space="preserve">          ИНН 7202157342, КПП 720301001,</w:t>
      </w:r>
    </w:p>
    <w:p w:rsidR="008F6909" w:rsidRPr="005F481D" w:rsidRDefault="008F6909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Р/сч № 40702810167020104092 в Западно-Сибирском отделении №8647 ПАО Сбе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банк,  кор.счет №  30101810800000000651, БИК 047102651.</w:t>
      </w:r>
    </w:p>
    <w:p w:rsidR="00AC4391" w:rsidRPr="005F481D" w:rsidRDefault="00AC4391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 w:rsidR="00A354BE">
        <w:rPr>
          <w:rFonts w:ascii="Times New Roman" w:hAnsi="Times New Roman"/>
          <w:sz w:val="24"/>
          <w:szCs w:val="24"/>
        </w:rPr>
        <w:t>договором</w:t>
      </w:r>
      <w:r w:rsidRPr="005F481D">
        <w:rPr>
          <w:rFonts w:ascii="Times New Roman" w:hAnsi="Times New Roman"/>
          <w:sz w:val="24"/>
          <w:szCs w:val="24"/>
        </w:rPr>
        <w:t xml:space="preserve"> о задатке (договор</w:t>
      </w:r>
      <w:r w:rsidR="00A354BE">
        <w:rPr>
          <w:rFonts w:ascii="Times New Roman" w:hAnsi="Times New Roman"/>
          <w:sz w:val="24"/>
          <w:szCs w:val="24"/>
        </w:rPr>
        <w:t>ом</w:t>
      </w:r>
      <w:r w:rsidRPr="005F481D">
        <w:rPr>
          <w:rFonts w:ascii="Times New Roman" w:hAnsi="Times New Roman"/>
          <w:sz w:val="24"/>
          <w:szCs w:val="24"/>
        </w:rPr>
        <w:t xml:space="preserve"> присоединения),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354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сообщению.</w:t>
      </w:r>
    </w:p>
    <w:p w:rsidR="00CD75CA" w:rsidRPr="005F481D" w:rsidRDefault="00CD75CA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Указанный договор о задатке считается в любом случае заключенным на условиях договора о задатке в случае подачи заявки на участие в аукционе и перечисления Прете</w:t>
      </w:r>
      <w:r w:rsidRPr="005F481D">
        <w:rPr>
          <w:rFonts w:ascii="Times New Roman" w:hAnsi="Times New Roman"/>
          <w:sz w:val="24"/>
          <w:szCs w:val="24"/>
        </w:rPr>
        <w:t>н</w:t>
      </w:r>
      <w:r w:rsidRPr="005F481D">
        <w:rPr>
          <w:rFonts w:ascii="Times New Roman" w:hAnsi="Times New Roman"/>
          <w:sz w:val="24"/>
          <w:szCs w:val="24"/>
        </w:rPr>
        <w:t>дентом задатка на расчётный счет Организатора торгов, указанный в сообщении о пров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дении аукциона. Фактом внесения денежных средств, в качестве задатка на участие в то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нии.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непосредственно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Претендентом на счет Организ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тора торгов единовременным платежом. Задаток считается внесенным с даты поступления всей суммы Задатка на </w:t>
      </w:r>
      <w:r w:rsidR="0007672E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расчетный счет Организатора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случае, когда сумма Зада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 от Претендента не зачислена на расчетный счет Организатора торгов на дату, указа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полнения: Задаток, договор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задатке по лоту №_____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торги хх.хх.хххх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Задаток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Претендентам путем перечисления суммы внесенного Зада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ка в том порядке, в каком он был внесен Претендентом, в случаях и в сроки: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не будет допущен к участию в торгах, Организатор 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торгов во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вращает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в течение 5 (пяти) банковских дней с даты оформления 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Протокола определения участников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 участвовал в аукционе и не признан победителем торгов, Орг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низатор торгов возвращает сумму внесенного Претендентом Задатка не позднее 5 (пяти) банковских дней с даты подведения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дента уведомления об отзыве заявки. 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заявки позднее даты окончания приема заявок Зад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ток возвращается не позднее 5 (пяти) банковских дней с даты подведения итогов аукци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аукцион отменен, Организатором торгов возвращает сумму внесенного Пр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тендентом Задатка в течение 5 (пяти) банковских дней со дня публикации протокола об отмене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допущена единственная заявка на участие в аукционе и Единственный уч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Организатор торгов возвращает сумму внесенного Претендентом Задатка не позднее 5 (пяти) банко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ских дней с даты подведения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lastRenderedPageBreak/>
        <w:t>Внесенный Задаток не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дителем торгов, уклонится/откажется от подписания в установленный срок договора, з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ключаемого по итогам торгов, от оплаты цены продажи по договору.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случае, если к торгам допущена одна заявка, то Единственный участник может предоставить </w:t>
      </w:r>
      <w:r w:rsidR="00147CA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заявление о готовности заключить договор по итогам торгов, 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гда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6079C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Ознакомиться с Правилами проведения аукциона, с формой заявки, условиями 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говора о задатке, формой договора купли-продажи, а также иными сведениями о лотах, выставленных на торги, можно с момента начала приема заявок </w:t>
      </w:r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Продавца </w:t>
      </w:r>
      <w:hyperlink r:id="rId13" w:history="1"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pharm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tmn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 на электронной торговой площадке АО «Российский ау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ционный дом» в сети Интернет по адресу </w:t>
      </w:r>
      <w:hyperlink r:id="rId14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Ознакомление с имуществом после согласования с </w:t>
      </w:r>
      <w:r w:rsidR="007E174F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Продавцом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телефонам: </w:t>
      </w:r>
      <w:r w:rsidR="003E3BCD" w:rsidRPr="005F481D">
        <w:rPr>
          <w:rFonts w:ascii="Times New Roman" w:hAnsi="Times New Roman"/>
          <w:sz w:val="24"/>
          <w:szCs w:val="24"/>
        </w:rPr>
        <w:t>8 (3452)</w:t>
      </w:r>
      <w:r w:rsidR="003E3BCD">
        <w:rPr>
          <w:rFonts w:ascii="Times New Roman" w:hAnsi="Times New Roman"/>
          <w:sz w:val="24"/>
          <w:szCs w:val="24"/>
        </w:rPr>
        <w:t xml:space="preserve"> 500-988 , доб.70802</w:t>
      </w:r>
    </w:p>
    <w:p w:rsidR="001B2CF1" w:rsidRPr="005F481D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Телефоны для справок: </w:t>
      </w:r>
      <w:r w:rsidR="007E174F" w:rsidRPr="005F481D">
        <w:rPr>
          <w:rFonts w:ascii="Times New Roman" w:hAnsi="Times New Roman"/>
          <w:sz w:val="24"/>
          <w:szCs w:val="24"/>
        </w:rPr>
        <w:t xml:space="preserve"> </w:t>
      </w:r>
      <w:r w:rsidR="003E3BCD" w:rsidRPr="005F481D">
        <w:rPr>
          <w:rFonts w:ascii="Times New Roman" w:hAnsi="Times New Roman"/>
          <w:sz w:val="24"/>
          <w:szCs w:val="24"/>
        </w:rPr>
        <w:t xml:space="preserve">8 (3452) </w:t>
      </w:r>
      <w:r w:rsidR="003E3BCD">
        <w:rPr>
          <w:rFonts w:ascii="Times New Roman" w:hAnsi="Times New Roman"/>
          <w:sz w:val="24"/>
          <w:szCs w:val="24"/>
        </w:rPr>
        <w:t>500-988 , доб.70802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службы технической поддержки lot-online.ru: 8-800-777-57-57, доб. 236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D4BAD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Организатор торгов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отказывает Претенденту в допуске к участию если: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</w:t>
      </w:r>
      <w:r w:rsidR="009D4B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информационным сообщением, Регламентом;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вуют установленным к ним требованиям или сведения, содержащиеся в них, недостове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поступление задатка на счет, указанны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сообщении о проведении торгов, не по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тверждено на момент определения Участников;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и представленные документы поданы лицом, не уполномоченным Прете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дентом на осуществление таких действий; </w:t>
      </w:r>
    </w:p>
    <w:p w:rsidR="001B2CF1" w:rsidRPr="005F481D" w:rsidRDefault="00425485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 торгов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оставляет за собой право отказать Претенденту в приеме и рег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страции заявки на участие в торгах, если Претендент, ранее принимавший участие в то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ключению по итогам торгов, оплаты цены Имущества, определенной по итогам торгов, за вычетом суммы ранее внесенного задатка.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Порядок проведения и подведения итогов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1B2CF1" w:rsidRPr="005F481D" w:rsidRDefault="007A5888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Продавец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проведения аукциона не позднее чем за 1 (один) день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ние 5 (пяти) банковских дней со дня принятия решения.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 ни один из Участников торгов не сделал предложения по цене.</w:t>
      </w:r>
    </w:p>
    <w:p w:rsidR="001B2CF1" w:rsidRPr="005F481D" w:rsidRDefault="001B2CF1" w:rsidP="001B2C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торгов </w:t>
      </w: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приобретает юридическую силу и является документом, удостоверяющим право победителя на заключение договора </w:t>
      </w:r>
      <w:r w:rsidRPr="005F481D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5F481D">
        <w:rPr>
          <w:rFonts w:ascii="Times New Roman" w:eastAsia="Times New Roman" w:hAnsi="Times New Roman"/>
          <w:sz w:val="24"/>
          <w:szCs w:val="24"/>
        </w:rPr>
        <w:t>.</w:t>
      </w:r>
    </w:p>
    <w:p w:rsidR="005E036A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электронного аукциона считается завершенной с момента подписания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аукциона. Информация об ит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гах торгов размещается в открытой части электронной площадки после оформления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рабочих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>, следующ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днем подведения итогов аукциона.</w:t>
      </w:r>
    </w:p>
    <w:p w:rsidR="001D0B2A" w:rsidRPr="005F481D" w:rsidRDefault="001D0B2A" w:rsidP="001119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между Продавцом и Победителем аукциона (Покупателем) в течени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10 (десят</w:t>
      </w:r>
      <w:r w:rsidR="0034751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рабочих дней после подведения итогов аукциона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1956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формой Продавца, </w:t>
      </w:r>
      <w:r w:rsidR="00BD7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прилагаемой к информационному сообщению.</w:t>
      </w:r>
    </w:p>
    <w:p w:rsidR="001D0B2A" w:rsidRPr="005F481D" w:rsidRDefault="001D0B2A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15 (пятнадцати)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дней с даты заключения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купли-продажи. </w:t>
      </w:r>
    </w:p>
    <w:p w:rsidR="0066003E" w:rsidRPr="005F481D" w:rsidRDefault="0066003E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объекта по акту приема-передачи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в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>трехдневный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п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сле оплаты цены продажи Объекта.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признания торгов несостоявшимися вправе обратиться к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 готовности приобрести Объект. В этом случае с Единственным участником аукциона 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жет быть заключен договор купли-продажи по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начальной цене </w:t>
      </w:r>
      <w:r w:rsidR="00257DD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имущества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уч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том одного шага аукциона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рабочих дней с даты признания аукциона несостоявшимся при согласии 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 протокол об итогах электронного аукциона являются 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нованием для внесения необходимых записей в Единый государственный реестр прав на недвижимое имущество и сделок с ним.</w:t>
      </w:r>
    </w:p>
    <w:p w:rsidR="001D0B2A" w:rsidRPr="00F7442A" w:rsidRDefault="007719D3" w:rsidP="001D0B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Приложения:</w:t>
      </w:r>
    </w:p>
    <w:p w:rsidR="007719D3" w:rsidRPr="00F7442A" w:rsidRDefault="007719D3" w:rsidP="007719D3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</w:t>
      </w:r>
      <w:r w:rsidR="00F7442A" w:rsidRPr="00F7442A">
        <w:rPr>
          <w:rFonts w:ascii="Times New Roman" w:hAnsi="Times New Roman"/>
          <w:sz w:val="24"/>
          <w:szCs w:val="24"/>
        </w:rPr>
        <w:t xml:space="preserve"> на участие в аукционе для юридических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7133D4" w:rsidRPr="00F7442A" w:rsidRDefault="00F7442A" w:rsidP="00F7442A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>(догово</w:t>
      </w:r>
      <w:r>
        <w:rPr>
          <w:b w:val="0"/>
          <w:bCs w:val="0"/>
          <w:sz w:val="24"/>
          <w:szCs w:val="24"/>
        </w:rPr>
        <w:t>р</w:t>
      </w:r>
      <w:r w:rsidR="00F7442A" w:rsidRPr="00F7442A">
        <w:rPr>
          <w:b w:val="0"/>
          <w:bCs w:val="0"/>
          <w:sz w:val="24"/>
          <w:szCs w:val="24"/>
        </w:rPr>
        <w:t xml:space="preserve"> присоединения) </w:t>
      </w:r>
      <w:r w:rsidR="00F7442A" w:rsidRPr="00F7442A">
        <w:rPr>
          <w:b w:val="0"/>
          <w:sz w:val="24"/>
          <w:szCs w:val="24"/>
        </w:rPr>
        <w:t>от</w:t>
      </w:r>
      <w:r w:rsidR="00375E73">
        <w:rPr>
          <w:b w:val="0"/>
          <w:sz w:val="24"/>
          <w:szCs w:val="24"/>
        </w:rPr>
        <w:t xml:space="preserve"> 25</w:t>
      </w:r>
      <w:r w:rsidR="00A72254">
        <w:rPr>
          <w:b w:val="0"/>
          <w:sz w:val="24"/>
          <w:szCs w:val="24"/>
        </w:rPr>
        <w:t>.0</w:t>
      </w:r>
      <w:r w:rsidR="00E748BD">
        <w:rPr>
          <w:b w:val="0"/>
          <w:sz w:val="24"/>
          <w:szCs w:val="24"/>
        </w:rPr>
        <w:t>4</w:t>
      </w:r>
      <w:r w:rsidR="00CF1048">
        <w:rPr>
          <w:b w:val="0"/>
          <w:sz w:val="24"/>
          <w:szCs w:val="24"/>
        </w:rPr>
        <w:t>.202</w:t>
      </w:r>
      <w:r w:rsidR="00FF5163">
        <w:rPr>
          <w:b w:val="0"/>
          <w:sz w:val="24"/>
          <w:szCs w:val="24"/>
        </w:rPr>
        <w:t>2</w:t>
      </w:r>
      <w:r w:rsidR="00CD6810">
        <w:rPr>
          <w:b w:val="0"/>
          <w:sz w:val="24"/>
          <w:szCs w:val="24"/>
        </w:rPr>
        <w:t xml:space="preserve"> </w:t>
      </w:r>
      <w:r w:rsidR="00F7442A" w:rsidRPr="00F7442A">
        <w:rPr>
          <w:b w:val="0"/>
          <w:sz w:val="24"/>
          <w:szCs w:val="24"/>
        </w:rPr>
        <w:t>года</w:t>
      </w:r>
      <w:r w:rsidR="00BD7410">
        <w:rPr>
          <w:b w:val="0"/>
          <w:sz w:val="24"/>
          <w:szCs w:val="24"/>
        </w:rPr>
        <w:t>;</w:t>
      </w:r>
    </w:p>
    <w:p w:rsidR="00F7442A" w:rsidRPr="00F7442A" w:rsidRDefault="00F7442A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Форма договора купли-продажи недвижимого имущества</w:t>
      </w:r>
      <w:r w:rsidR="00BD7410">
        <w:rPr>
          <w:b w:val="0"/>
          <w:sz w:val="24"/>
          <w:szCs w:val="24"/>
        </w:rPr>
        <w:t>.</w:t>
      </w:r>
    </w:p>
    <w:sectPr w:rsidR="00F7442A" w:rsidRPr="00F7442A" w:rsidSect="00574BF6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21B" w:rsidRDefault="0045421B" w:rsidP="00AD6AA2">
      <w:pPr>
        <w:spacing w:after="0" w:line="240" w:lineRule="auto"/>
      </w:pPr>
      <w:r>
        <w:separator/>
      </w:r>
    </w:p>
  </w:endnote>
  <w:endnote w:type="continuationSeparator" w:id="0">
    <w:p w:rsidR="0045421B" w:rsidRDefault="0045421B" w:rsidP="00AD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21B" w:rsidRDefault="0045421B" w:rsidP="00AD6AA2">
      <w:pPr>
        <w:spacing w:after="0" w:line="240" w:lineRule="auto"/>
      </w:pPr>
      <w:r>
        <w:separator/>
      </w:r>
    </w:p>
  </w:footnote>
  <w:footnote w:type="continuationSeparator" w:id="0">
    <w:p w:rsidR="0045421B" w:rsidRDefault="0045421B" w:rsidP="00AD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780"/>
    <w:rsid w:val="00000F03"/>
    <w:rsid w:val="000025E6"/>
    <w:rsid w:val="0000572E"/>
    <w:rsid w:val="00005FCE"/>
    <w:rsid w:val="00006FDE"/>
    <w:rsid w:val="00007C2B"/>
    <w:rsid w:val="000126C0"/>
    <w:rsid w:val="0001389B"/>
    <w:rsid w:val="0002340D"/>
    <w:rsid w:val="00024714"/>
    <w:rsid w:val="00024DD6"/>
    <w:rsid w:val="000260EE"/>
    <w:rsid w:val="00026D4E"/>
    <w:rsid w:val="00026D5A"/>
    <w:rsid w:val="00026D85"/>
    <w:rsid w:val="000279D4"/>
    <w:rsid w:val="00031715"/>
    <w:rsid w:val="0003341C"/>
    <w:rsid w:val="000340F4"/>
    <w:rsid w:val="00034D1B"/>
    <w:rsid w:val="00036AC2"/>
    <w:rsid w:val="00044357"/>
    <w:rsid w:val="0005101B"/>
    <w:rsid w:val="00052569"/>
    <w:rsid w:val="00052960"/>
    <w:rsid w:val="00054B3D"/>
    <w:rsid w:val="00057093"/>
    <w:rsid w:val="00060002"/>
    <w:rsid w:val="00064A5B"/>
    <w:rsid w:val="00070203"/>
    <w:rsid w:val="0007355A"/>
    <w:rsid w:val="0007672E"/>
    <w:rsid w:val="00076F48"/>
    <w:rsid w:val="00080F55"/>
    <w:rsid w:val="000821F0"/>
    <w:rsid w:val="00087A50"/>
    <w:rsid w:val="000A350E"/>
    <w:rsid w:val="000B3C4D"/>
    <w:rsid w:val="000B76E3"/>
    <w:rsid w:val="000B7C55"/>
    <w:rsid w:val="000C6F9B"/>
    <w:rsid w:val="000D2935"/>
    <w:rsid w:val="000D75C8"/>
    <w:rsid w:val="000E1570"/>
    <w:rsid w:val="000E2D42"/>
    <w:rsid w:val="000E5258"/>
    <w:rsid w:val="000E7C78"/>
    <w:rsid w:val="000F6588"/>
    <w:rsid w:val="001040D3"/>
    <w:rsid w:val="00105A38"/>
    <w:rsid w:val="00106506"/>
    <w:rsid w:val="00106B81"/>
    <w:rsid w:val="00111956"/>
    <w:rsid w:val="001144DA"/>
    <w:rsid w:val="00114F15"/>
    <w:rsid w:val="00116A72"/>
    <w:rsid w:val="0012291F"/>
    <w:rsid w:val="00142586"/>
    <w:rsid w:val="00143775"/>
    <w:rsid w:val="00147CAD"/>
    <w:rsid w:val="001576AF"/>
    <w:rsid w:val="0016082D"/>
    <w:rsid w:val="00166D7D"/>
    <w:rsid w:val="001708A9"/>
    <w:rsid w:val="00170F8B"/>
    <w:rsid w:val="00173B35"/>
    <w:rsid w:val="00177444"/>
    <w:rsid w:val="00182662"/>
    <w:rsid w:val="00183A36"/>
    <w:rsid w:val="001867A6"/>
    <w:rsid w:val="001927B2"/>
    <w:rsid w:val="00192F9E"/>
    <w:rsid w:val="00195AA5"/>
    <w:rsid w:val="001A0EDF"/>
    <w:rsid w:val="001A2FB4"/>
    <w:rsid w:val="001B0ACC"/>
    <w:rsid w:val="001B2CF1"/>
    <w:rsid w:val="001B3C98"/>
    <w:rsid w:val="001B3F6D"/>
    <w:rsid w:val="001B4393"/>
    <w:rsid w:val="001B7D2A"/>
    <w:rsid w:val="001C0600"/>
    <w:rsid w:val="001C2E68"/>
    <w:rsid w:val="001C58BD"/>
    <w:rsid w:val="001C5D38"/>
    <w:rsid w:val="001C635C"/>
    <w:rsid w:val="001D0B2A"/>
    <w:rsid w:val="001D2985"/>
    <w:rsid w:val="001D29E5"/>
    <w:rsid w:val="001D6485"/>
    <w:rsid w:val="001D6B70"/>
    <w:rsid w:val="001E07B1"/>
    <w:rsid w:val="001E0DFD"/>
    <w:rsid w:val="001E0E8B"/>
    <w:rsid w:val="001E3538"/>
    <w:rsid w:val="001E5550"/>
    <w:rsid w:val="001E5701"/>
    <w:rsid w:val="001E581D"/>
    <w:rsid w:val="001F19FE"/>
    <w:rsid w:val="001F2569"/>
    <w:rsid w:val="001F2968"/>
    <w:rsid w:val="001F34BF"/>
    <w:rsid w:val="00202229"/>
    <w:rsid w:val="00203794"/>
    <w:rsid w:val="002042D8"/>
    <w:rsid w:val="00205401"/>
    <w:rsid w:val="00214A1A"/>
    <w:rsid w:val="00223C97"/>
    <w:rsid w:val="002305C1"/>
    <w:rsid w:val="002344B4"/>
    <w:rsid w:val="00235157"/>
    <w:rsid w:val="00242F58"/>
    <w:rsid w:val="00244738"/>
    <w:rsid w:val="0024669F"/>
    <w:rsid w:val="00246800"/>
    <w:rsid w:val="00250390"/>
    <w:rsid w:val="002509CA"/>
    <w:rsid w:val="00257DDF"/>
    <w:rsid w:val="00265FB8"/>
    <w:rsid w:val="00272320"/>
    <w:rsid w:val="00273EBC"/>
    <w:rsid w:val="00276B71"/>
    <w:rsid w:val="002828A2"/>
    <w:rsid w:val="0028771C"/>
    <w:rsid w:val="00290B3D"/>
    <w:rsid w:val="0029114B"/>
    <w:rsid w:val="002965E9"/>
    <w:rsid w:val="00297128"/>
    <w:rsid w:val="002A2939"/>
    <w:rsid w:val="002B16BD"/>
    <w:rsid w:val="002B6F8A"/>
    <w:rsid w:val="002C0BB1"/>
    <w:rsid w:val="002D2C00"/>
    <w:rsid w:val="002E4086"/>
    <w:rsid w:val="002F0745"/>
    <w:rsid w:val="002F07D3"/>
    <w:rsid w:val="00307A1D"/>
    <w:rsid w:val="00315427"/>
    <w:rsid w:val="003216A7"/>
    <w:rsid w:val="003241E5"/>
    <w:rsid w:val="00326514"/>
    <w:rsid w:val="003279CE"/>
    <w:rsid w:val="00342725"/>
    <w:rsid w:val="00345763"/>
    <w:rsid w:val="0034751F"/>
    <w:rsid w:val="00353AE0"/>
    <w:rsid w:val="00354618"/>
    <w:rsid w:val="0036079C"/>
    <w:rsid w:val="00370ED2"/>
    <w:rsid w:val="00375E73"/>
    <w:rsid w:val="00376B1E"/>
    <w:rsid w:val="0038327A"/>
    <w:rsid w:val="00383BDA"/>
    <w:rsid w:val="00385791"/>
    <w:rsid w:val="003A1E1B"/>
    <w:rsid w:val="003A4A14"/>
    <w:rsid w:val="003B4E6A"/>
    <w:rsid w:val="003B5A34"/>
    <w:rsid w:val="003B6AD3"/>
    <w:rsid w:val="003C0029"/>
    <w:rsid w:val="003C13ED"/>
    <w:rsid w:val="003C455D"/>
    <w:rsid w:val="003C45A2"/>
    <w:rsid w:val="003C4707"/>
    <w:rsid w:val="003C6B50"/>
    <w:rsid w:val="003D3A0E"/>
    <w:rsid w:val="003D4E80"/>
    <w:rsid w:val="003E0B90"/>
    <w:rsid w:val="003E0CE0"/>
    <w:rsid w:val="003E2E05"/>
    <w:rsid w:val="003E3BCD"/>
    <w:rsid w:val="003F00C5"/>
    <w:rsid w:val="003F1939"/>
    <w:rsid w:val="00406B34"/>
    <w:rsid w:val="0041148D"/>
    <w:rsid w:val="00412208"/>
    <w:rsid w:val="00425485"/>
    <w:rsid w:val="0042579D"/>
    <w:rsid w:val="00427B92"/>
    <w:rsid w:val="0043230C"/>
    <w:rsid w:val="00435568"/>
    <w:rsid w:val="00440C3C"/>
    <w:rsid w:val="00442D20"/>
    <w:rsid w:val="00442F66"/>
    <w:rsid w:val="004446B9"/>
    <w:rsid w:val="00446C5E"/>
    <w:rsid w:val="0045421B"/>
    <w:rsid w:val="00454C2F"/>
    <w:rsid w:val="0046553A"/>
    <w:rsid w:val="00467B4F"/>
    <w:rsid w:val="00467EDC"/>
    <w:rsid w:val="0047547D"/>
    <w:rsid w:val="00476062"/>
    <w:rsid w:val="004802C4"/>
    <w:rsid w:val="00484CA2"/>
    <w:rsid w:val="00490D69"/>
    <w:rsid w:val="004919D7"/>
    <w:rsid w:val="00495AAA"/>
    <w:rsid w:val="00496E13"/>
    <w:rsid w:val="004A18ED"/>
    <w:rsid w:val="004A3942"/>
    <w:rsid w:val="004A3B3B"/>
    <w:rsid w:val="004B1F9A"/>
    <w:rsid w:val="004C2DFC"/>
    <w:rsid w:val="004C3A9F"/>
    <w:rsid w:val="004D573B"/>
    <w:rsid w:val="004D6086"/>
    <w:rsid w:val="004E3A06"/>
    <w:rsid w:val="00502946"/>
    <w:rsid w:val="00505E05"/>
    <w:rsid w:val="005075EC"/>
    <w:rsid w:val="00510C5C"/>
    <w:rsid w:val="00513F40"/>
    <w:rsid w:val="0052119A"/>
    <w:rsid w:val="005220ED"/>
    <w:rsid w:val="005226EC"/>
    <w:rsid w:val="00524235"/>
    <w:rsid w:val="0053123D"/>
    <w:rsid w:val="00537668"/>
    <w:rsid w:val="0053779E"/>
    <w:rsid w:val="005379D5"/>
    <w:rsid w:val="005470CF"/>
    <w:rsid w:val="005479BB"/>
    <w:rsid w:val="00552CDB"/>
    <w:rsid w:val="0055403E"/>
    <w:rsid w:val="00554645"/>
    <w:rsid w:val="0056272B"/>
    <w:rsid w:val="005652AB"/>
    <w:rsid w:val="00574BF6"/>
    <w:rsid w:val="00574DF4"/>
    <w:rsid w:val="00576A0A"/>
    <w:rsid w:val="00577D39"/>
    <w:rsid w:val="00585EED"/>
    <w:rsid w:val="00587876"/>
    <w:rsid w:val="00591906"/>
    <w:rsid w:val="00596680"/>
    <w:rsid w:val="005A036B"/>
    <w:rsid w:val="005A057E"/>
    <w:rsid w:val="005A254A"/>
    <w:rsid w:val="005A47CA"/>
    <w:rsid w:val="005B2ADD"/>
    <w:rsid w:val="005B3FE7"/>
    <w:rsid w:val="005B4353"/>
    <w:rsid w:val="005B67DC"/>
    <w:rsid w:val="005B6C47"/>
    <w:rsid w:val="005C35FC"/>
    <w:rsid w:val="005D0E5A"/>
    <w:rsid w:val="005D7E43"/>
    <w:rsid w:val="005E036A"/>
    <w:rsid w:val="005E2599"/>
    <w:rsid w:val="005E5267"/>
    <w:rsid w:val="005F1D16"/>
    <w:rsid w:val="005F481D"/>
    <w:rsid w:val="00601405"/>
    <w:rsid w:val="00606928"/>
    <w:rsid w:val="00606C73"/>
    <w:rsid w:val="00612090"/>
    <w:rsid w:val="00612161"/>
    <w:rsid w:val="0061331E"/>
    <w:rsid w:val="00615A6E"/>
    <w:rsid w:val="00620B2B"/>
    <w:rsid w:val="00622ED5"/>
    <w:rsid w:val="00630C34"/>
    <w:rsid w:val="00631233"/>
    <w:rsid w:val="00633F75"/>
    <w:rsid w:val="00634A0D"/>
    <w:rsid w:val="00640383"/>
    <w:rsid w:val="00640798"/>
    <w:rsid w:val="0064467E"/>
    <w:rsid w:val="006520EB"/>
    <w:rsid w:val="00656D50"/>
    <w:rsid w:val="006573A5"/>
    <w:rsid w:val="00657B39"/>
    <w:rsid w:val="0066003E"/>
    <w:rsid w:val="00660916"/>
    <w:rsid w:val="0066419D"/>
    <w:rsid w:val="006655B0"/>
    <w:rsid w:val="00671BF7"/>
    <w:rsid w:val="006720FC"/>
    <w:rsid w:val="0067228F"/>
    <w:rsid w:val="00674C86"/>
    <w:rsid w:val="00675B5B"/>
    <w:rsid w:val="00676A6F"/>
    <w:rsid w:val="006777D0"/>
    <w:rsid w:val="00680857"/>
    <w:rsid w:val="00684E70"/>
    <w:rsid w:val="00687DE7"/>
    <w:rsid w:val="00690F31"/>
    <w:rsid w:val="00695E48"/>
    <w:rsid w:val="00697BD4"/>
    <w:rsid w:val="006A00C4"/>
    <w:rsid w:val="006A069B"/>
    <w:rsid w:val="006A6327"/>
    <w:rsid w:val="006A63CA"/>
    <w:rsid w:val="006A7013"/>
    <w:rsid w:val="006A75EE"/>
    <w:rsid w:val="006B3F19"/>
    <w:rsid w:val="006B5292"/>
    <w:rsid w:val="006C1B84"/>
    <w:rsid w:val="006C48CA"/>
    <w:rsid w:val="006C4DD8"/>
    <w:rsid w:val="006C5AD2"/>
    <w:rsid w:val="006D2FA9"/>
    <w:rsid w:val="006D4F95"/>
    <w:rsid w:val="006D5C50"/>
    <w:rsid w:val="006F4019"/>
    <w:rsid w:val="00701513"/>
    <w:rsid w:val="00703125"/>
    <w:rsid w:val="00705A11"/>
    <w:rsid w:val="007133D4"/>
    <w:rsid w:val="00716A80"/>
    <w:rsid w:val="00716F11"/>
    <w:rsid w:val="007215A1"/>
    <w:rsid w:val="00726623"/>
    <w:rsid w:val="00727AE5"/>
    <w:rsid w:val="007306D4"/>
    <w:rsid w:val="0073235A"/>
    <w:rsid w:val="00732F68"/>
    <w:rsid w:val="00732FFA"/>
    <w:rsid w:val="007437F4"/>
    <w:rsid w:val="00744698"/>
    <w:rsid w:val="007448A3"/>
    <w:rsid w:val="00747E10"/>
    <w:rsid w:val="0075091B"/>
    <w:rsid w:val="0075474A"/>
    <w:rsid w:val="00756102"/>
    <w:rsid w:val="00760BD1"/>
    <w:rsid w:val="00766BE2"/>
    <w:rsid w:val="007719D3"/>
    <w:rsid w:val="0078225F"/>
    <w:rsid w:val="00791A22"/>
    <w:rsid w:val="00792BAD"/>
    <w:rsid w:val="0079367F"/>
    <w:rsid w:val="00794666"/>
    <w:rsid w:val="007A0118"/>
    <w:rsid w:val="007A042A"/>
    <w:rsid w:val="007A4EE5"/>
    <w:rsid w:val="007A5888"/>
    <w:rsid w:val="007A7B0F"/>
    <w:rsid w:val="007B00CC"/>
    <w:rsid w:val="007B1829"/>
    <w:rsid w:val="007B32E4"/>
    <w:rsid w:val="007B4B6C"/>
    <w:rsid w:val="007B63ED"/>
    <w:rsid w:val="007B7C43"/>
    <w:rsid w:val="007C050D"/>
    <w:rsid w:val="007C35F2"/>
    <w:rsid w:val="007D05DD"/>
    <w:rsid w:val="007D0EAF"/>
    <w:rsid w:val="007D18B0"/>
    <w:rsid w:val="007D6658"/>
    <w:rsid w:val="007E0907"/>
    <w:rsid w:val="007E1535"/>
    <w:rsid w:val="007E174F"/>
    <w:rsid w:val="007E45CF"/>
    <w:rsid w:val="007E4FD0"/>
    <w:rsid w:val="007E55BB"/>
    <w:rsid w:val="007E635D"/>
    <w:rsid w:val="007F06D4"/>
    <w:rsid w:val="007F1F21"/>
    <w:rsid w:val="007F3490"/>
    <w:rsid w:val="007F35EE"/>
    <w:rsid w:val="007F58A6"/>
    <w:rsid w:val="007F6DCF"/>
    <w:rsid w:val="0080229C"/>
    <w:rsid w:val="00807B17"/>
    <w:rsid w:val="0081171F"/>
    <w:rsid w:val="00812B27"/>
    <w:rsid w:val="008228F5"/>
    <w:rsid w:val="00825255"/>
    <w:rsid w:val="00834E58"/>
    <w:rsid w:val="00841B13"/>
    <w:rsid w:val="00842488"/>
    <w:rsid w:val="008614C7"/>
    <w:rsid w:val="00862AA2"/>
    <w:rsid w:val="00866673"/>
    <w:rsid w:val="00866E27"/>
    <w:rsid w:val="00871B06"/>
    <w:rsid w:val="0087768A"/>
    <w:rsid w:val="00877DF2"/>
    <w:rsid w:val="008803F3"/>
    <w:rsid w:val="00883792"/>
    <w:rsid w:val="00892F1F"/>
    <w:rsid w:val="00893E30"/>
    <w:rsid w:val="00893E7B"/>
    <w:rsid w:val="00895779"/>
    <w:rsid w:val="008A4FFA"/>
    <w:rsid w:val="008A679E"/>
    <w:rsid w:val="008B072B"/>
    <w:rsid w:val="008B2AA8"/>
    <w:rsid w:val="008B51E8"/>
    <w:rsid w:val="008B7342"/>
    <w:rsid w:val="008C3C76"/>
    <w:rsid w:val="008C47D5"/>
    <w:rsid w:val="008C7EFD"/>
    <w:rsid w:val="008D25EF"/>
    <w:rsid w:val="008D2BED"/>
    <w:rsid w:val="008D381A"/>
    <w:rsid w:val="008D60DF"/>
    <w:rsid w:val="008E5293"/>
    <w:rsid w:val="008E7533"/>
    <w:rsid w:val="008E7A3C"/>
    <w:rsid w:val="008F1531"/>
    <w:rsid w:val="008F42FE"/>
    <w:rsid w:val="008F5213"/>
    <w:rsid w:val="008F6909"/>
    <w:rsid w:val="00907756"/>
    <w:rsid w:val="00913C60"/>
    <w:rsid w:val="00920A26"/>
    <w:rsid w:val="00924309"/>
    <w:rsid w:val="00934E5D"/>
    <w:rsid w:val="009424F5"/>
    <w:rsid w:val="00944B25"/>
    <w:rsid w:val="009509F8"/>
    <w:rsid w:val="00951743"/>
    <w:rsid w:val="00952207"/>
    <w:rsid w:val="009534AC"/>
    <w:rsid w:val="0095352A"/>
    <w:rsid w:val="00954EAB"/>
    <w:rsid w:val="009577BD"/>
    <w:rsid w:val="00973468"/>
    <w:rsid w:val="00975473"/>
    <w:rsid w:val="009879E1"/>
    <w:rsid w:val="009903DD"/>
    <w:rsid w:val="00995B42"/>
    <w:rsid w:val="009A4750"/>
    <w:rsid w:val="009A5EF4"/>
    <w:rsid w:val="009B142B"/>
    <w:rsid w:val="009B2F52"/>
    <w:rsid w:val="009B3B34"/>
    <w:rsid w:val="009B3D2E"/>
    <w:rsid w:val="009B618C"/>
    <w:rsid w:val="009B6EB1"/>
    <w:rsid w:val="009C02DC"/>
    <w:rsid w:val="009C0506"/>
    <w:rsid w:val="009C66C4"/>
    <w:rsid w:val="009D3E38"/>
    <w:rsid w:val="009D4BAD"/>
    <w:rsid w:val="009D7737"/>
    <w:rsid w:val="009E094C"/>
    <w:rsid w:val="009E0C7F"/>
    <w:rsid w:val="009E2F4A"/>
    <w:rsid w:val="009F2053"/>
    <w:rsid w:val="009F3EB8"/>
    <w:rsid w:val="00A0205C"/>
    <w:rsid w:val="00A1783A"/>
    <w:rsid w:val="00A17F51"/>
    <w:rsid w:val="00A23F2F"/>
    <w:rsid w:val="00A3193C"/>
    <w:rsid w:val="00A3351C"/>
    <w:rsid w:val="00A354BE"/>
    <w:rsid w:val="00A40B32"/>
    <w:rsid w:val="00A424AC"/>
    <w:rsid w:val="00A447B2"/>
    <w:rsid w:val="00A4615F"/>
    <w:rsid w:val="00A47AEC"/>
    <w:rsid w:val="00A51D3E"/>
    <w:rsid w:val="00A524F8"/>
    <w:rsid w:val="00A52FA9"/>
    <w:rsid w:val="00A54E53"/>
    <w:rsid w:val="00A66273"/>
    <w:rsid w:val="00A71769"/>
    <w:rsid w:val="00A72254"/>
    <w:rsid w:val="00A722E0"/>
    <w:rsid w:val="00A776C7"/>
    <w:rsid w:val="00A83CBB"/>
    <w:rsid w:val="00A847F5"/>
    <w:rsid w:val="00A9031A"/>
    <w:rsid w:val="00A9178D"/>
    <w:rsid w:val="00A93A44"/>
    <w:rsid w:val="00AA290D"/>
    <w:rsid w:val="00AA2DAE"/>
    <w:rsid w:val="00AB2AF4"/>
    <w:rsid w:val="00AB38B5"/>
    <w:rsid w:val="00AB3AA1"/>
    <w:rsid w:val="00AC4391"/>
    <w:rsid w:val="00AC44EA"/>
    <w:rsid w:val="00AC45B6"/>
    <w:rsid w:val="00AC7362"/>
    <w:rsid w:val="00AD0EC2"/>
    <w:rsid w:val="00AD2537"/>
    <w:rsid w:val="00AD6AA2"/>
    <w:rsid w:val="00AE0256"/>
    <w:rsid w:val="00AE2865"/>
    <w:rsid w:val="00AE4B03"/>
    <w:rsid w:val="00AE528E"/>
    <w:rsid w:val="00AE7935"/>
    <w:rsid w:val="00AE7B4F"/>
    <w:rsid w:val="00AF0CF2"/>
    <w:rsid w:val="00AF3A84"/>
    <w:rsid w:val="00AF61E3"/>
    <w:rsid w:val="00AF6700"/>
    <w:rsid w:val="00AF712F"/>
    <w:rsid w:val="00B174FA"/>
    <w:rsid w:val="00B2425A"/>
    <w:rsid w:val="00B247ED"/>
    <w:rsid w:val="00B31BB5"/>
    <w:rsid w:val="00B322C6"/>
    <w:rsid w:val="00B347ED"/>
    <w:rsid w:val="00B420EE"/>
    <w:rsid w:val="00B42F02"/>
    <w:rsid w:val="00B46848"/>
    <w:rsid w:val="00B47E53"/>
    <w:rsid w:val="00B5112E"/>
    <w:rsid w:val="00B511CA"/>
    <w:rsid w:val="00B54B78"/>
    <w:rsid w:val="00B57BFD"/>
    <w:rsid w:val="00B601EA"/>
    <w:rsid w:val="00B62466"/>
    <w:rsid w:val="00B636BD"/>
    <w:rsid w:val="00B66D5E"/>
    <w:rsid w:val="00B6786B"/>
    <w:rsid w:val="00B70E71"/>
    <w:rsid w:val="00B71174"/>
    <w:rsid w:val="00B756DC"/>
    <w:rsid w:val="00B77447"/>
    <w:rsid w:val="00B90328"/>
    <w:rsid w:val="00B91D02"/>
    <w:rsid w:val="00B9465A"/>
    <w:rsid w:val="00BA7403"/>
    <w:rsid w:val="00BB16C9"/>
    <w:rsid w:val="00BC5DCB"/>
    <w:rsid w:val="00BD0602"/>
    <w:rsid w:val="00BD59CA"/>
    <w:rsid w:val="00BD62B7"/>
    <w:rsid w:val="00BD6A15"/>
    <w:rsid w:val="00BD6ADC"/>
    <w:rsid w:val="00BD7410"/>
    <w:rsid w:val="00BD7D08"/>
    <w:rsid w:val="00BE2995"/>
    <w:rsid w:val="00BE4FCC"/>
    <w:rsid w:val="00BF4720"/>
    <w:rsid w:val="00C04D75"/>
    <w:rsid w:val="00C067BF"/>
    <w:rsid w:val="00C15FD6"/>
    <w:rsid w:val="00C165D3"/>
    <w:rsid w:val="00C16686"/>
    <w:rsid w:val="00C202AF"/>
    <w:rsid w:val="00C24728"/>
    <w:rsid w:val="00C35F18"/>
    <w:rsid w:val="00C36D11"/>
    <w:rsid w:val="00C4484C"/>
    <w:rsid w:val="00C455C7"/>
    <w:rsid w:val="00C47C24"/>
    <w:rsid w:val="00C563D2"/>
    <w:rsid w:val="00C61064"/>
    <w:rsid w:val="00C61836"/>
    <w:rsid w:val="00C61CD1"/>
    <w:rsid w:val="00C62B88"/>
    <w:rsid w:val="00C66E77"/>
    <w:rsid w:val="00C75447"/>
    <w:rsid w:val="00C75E55"/>
    <w:rsid w:val="00C75FA5"/>
    <w:rsid w:val="00C85D23"/>
    <w:rsid w:val="00CA5345"/>
    <w:rsid w:val="00CA5BA1"/>
    <w:rsid w:val="00CA7E9A"/>
    <w:rsid w:val="00CB0FB8"/>
    <w:rsid w:val="00CB176D"/>
    <w:rsid w:val="00CB27C0"/>
    <w:rsid w:val="00CB7C28"/>
    <w:rsid w:val="00CC1DBD"/>
    <w:rsid w:val="00CD6810"/>
    <w:rsid w:val="00CD75CA"/>
    <w:rsid w:val="00CE4AA7"/>
    <w:rsid w:val="00CE5E13"/>
    <w:rsid w:val="00CE75C0"/>
    <w:rsid w:val="00CF1048"/>
    <w:rsid w:val="00D05D09"/>
    <w:rsid w:val="00D05E48"/>
    <w:rsid w:val="00D069D6"/>
    <w:rsid w:val="00D12821"/>
    <w:rsid w:val="00D14D96"/>
    <w:rsid w:val="00D15673"/>
    <w:rsid w:val="00D230E1"/>
    <w:rsid w:val="00D256FE"/>
    <w:rsid w:val="00D26086"/>
    <w:rsid w:val="00D330ED"/>
    <w:rsid w:val="00D3385F"/>
    <w:rsid w:val="00D35345"/>
    <w:rsid w:val="00D36572"/>
    <w:rsid w:val="00D401A0"/>
    <w:rsid w:val="00D4129B"/>
    <w:rsid w:val="00D4194F"/>
    <w:rsid w:val="00D50DF5"/>
    <w:rsid w:val="00D6649F"/>
    <w:rsid w:val="00D72396"/>
    <w:rsid w:val="00D74C80"/>
    <w:rsid w:val="00D778EE"/>
    <w:rsid w:val="00D840AE"/>
    <w:rsid w:val="00D8785F"/>
    <w:rsid w:val="00D9260C"/>
    <w:rsid w:val="00DA0DC1"/>
    <w:rsid w:val="00DA1344"/>
    <w:rsid w:val="00DA24AB"/>
    <w:rsid w:val="00DA59D8"/>
    <w:rsid w:val="00DB2194"/>
    <w:rsid w:val="00DB32C6"/>
    <w:rsid w:val="00DB5965"/>
    <w:rsid w:val="00DC6B21"/>
    <w:rsid w:val="00DD2A19"/>
    <w:rsid w:val="00DD2DC1"/>
    <w:rsid w:val="00DD41A3"/>
    <w:rsid w:val="00DE14E1"/>
    <w:rsid w:val="00DE3AFE"/>
    <w:rsid w:val="00DF1385"/>
    <w:rsid w:val="00DF2BB9"/>
    <w:rsid w:val="00DF6021"/>
    <w:rsid w:val="00DF6278"/>
    <w:rsid w:val="00E009BD"/>
    <w:rsid w:val="00E0105C"/>
    <w:rsid w:val="00E01B17"/>
    <w:rsid w:val="00E04A31"/>
    <w:rsid w:val="00E064FB"/>
    <w:rsid w:val="00E1077C"/>
    <w:rsid w:val="00E10DBD"/>
    <w:rsid w:val="00E13FE6"/>
    <w:rsid w:val="00E16AD7"/>
    <w:rsid w:val="00E21540"/>
    <w:rsid w:val="00E24377"/>
    <w:rsid w:val="00E317B4"/>
    <w:rsid w:val="00E32480"/>
    <w:rsid w:val="00E33009"/>
    <w:rsid w:val="00E36708"/>
    <w:rsid w:val="00E40370"/>
    <w:rsid w:val="00E47E6C"/>
    <w:rsid w:val="00E533A3"/>
    <w:rsid w:val="00E57E4B"/>
    <w:rsid w:val="00E600A7"/>
    <w:rsid w:val="00E61144"/>
    <w:rsid w:val="00E61441"/>
    <w:rsid w:val="00E7152A"/>
    <w:rsid w:val="00E74696"/>
    <w:rsid w:val="00E748BD"/>
    <w:rsid w:val="00E75D1D"/>
    <w:rsid w:val="00E76866"/>
    <w:rsid w:val="00E83D8D"/>
    <w:rsid w:val="00E84B06"/>
    <w:rsid w:val="00E86603"/>
    <w:rsid w:val="00E867DA"/>
    <w:rsid w:val="00E87A23"/>
    <w:rsid w:val="00E910AB"/>
    <w:rsid w:val="00EA1AE3"/>
    <w:rsid w:val="00EA2348"/>
    <w:rsid w:val="00EA3123"/>
    <w:rsid w:val="00EA64A3"/>
    <w:rsid w:val="00EA64EF"/>
    <w:rsid w:val="00EA6558"/>
    <w:rsid w:val="00EA79A4"/>
    <w:rsid w:val="00EB1C68"/>
    <w:rsid w:val="00EC5D5B"/>
    <w:rsid w:val="00EC6279"/>
    <w:rsid w:val="00EC7CAD"/>
    <w:rsid w:val="00ED5446"/>
    <w:rsid w:val="00ED7E5B"/>
    <w:rsid w:val="00EE2398"/>
    <w:rsid w:val="00EE46D0"/>
    <w:rsid w:val="00EE7A15"/>
    <w:rsid w:val="00EF0BB8"/>
    <w:rsid w:val="00EF0BD1"/>
    <w:rsid w:val="00EF407B"/>
    <w:rsid w:val="00EF41EF"/>
    <w:rsid w:val="00F02D5C"/>
    <w:rsid w:val="00F04ACA"/>
    <w:rsid w:val="00F04ECD"/>
    <w:rsid w:val="00F06BB1"/>
    <w:rsid w:val="00F11F08"/>
    <w:rsid w:val="00F12DF4"/>
    <w:rsid w:val="00F13D14"/>
    <w:rsid w:val="00F13D61"/>
    <w:rsid w:val="00F14770"/>
    <w:rsid w:val="00F17829"/>
    <w:rsid w:val="00F22648"/>
    <w:rsid w:val="00F25432"/>
    <w:rsid w:val="00F34571"/>
    <w:rsid w:val="00F3470A"/>
    <w:rsid w:val="00F505ED"/>
    <w:rsid w:val="00F57780"/>
    <w:rsid w:val="00F57C51"/>
    <w:rsid w:val="00F6038D"/>
    <w:rsid w:val="00F63D95"/>
    <w:rsid w:val="00F673F3"/>
    <w:rsid w:val="00F70608"/>
    <w:rsid w:val="00F709FA"/>
    <w:rsid w:val="00F7442A"/>
    <w:rsid w:val="00F758CB"/>
    <w:rsid w:val="00F804AA"/>
    <w:rsid w:val="00F844CB"/>
    <w:rsid w:val="00F84DDE"/>
    <w:rsid w:val="00F850D8"/>
    <w:rsid w:val="00F9009B"/>
    <w:rsid w:val="00F91B65"/>
    <w:rsid w:val="00F93983"/>
    <w:rsid w:val="00F96A54"/>
    <w:rsid w:val="00FA13A2"/>
    <w:rsid w:val="00FA14FF"/>
    <w:rsid w:val="00FA5AF0"/>
    <w:rsid w:val="00FB3BC0"/>
    <w:rsid w:val="00FB4AB8"/>
    <w:rsid w:val="00FB4F6D"/>
    <w:rsid w:val="00FC119C"/>
    <w:rsid w:val="00FC5720"/>
    <w:rsid w:val="00FD00E8"/>
    <w:rsid w:val="00FD013F"/>
    <w:rsid w:val="00FD4172"/>
    <w:rsid w:val="00FD49E3"/>
    <w:rsid w:val="00FD52E1"/>
    <w:rsid w:val="00FD6BA5"/>
    <w:rsid w:val="00FE39B2"/>
    <w:rsid w:val="00FE5889"/>
    <w:rsid w:val="00FE789D"/>
    <w:rsid w:val="00FF1652"/>
    <w:rsid w:val="00FF198E"/>
    <w:rsid w:val="00FF5163"/>
    <w:rsid w:val="00FF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semiHidden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  <w:style w:type="paragraph" w:styleId="af1">
    <w:name w:val="List"/>
    <w:basedOn w:val="a"/>
    <w:rsid w:val="008F690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A40B32"/>
  </w:style>
  <w:style w:type="paragraph" w:styleId="af2">
    <w:name w:val="List Paragraph"/>
    <w:basedOn w:val="a"/>
    <w:uiPriority w:val="34"/>
    <w:qFormat/>
    <w:rsid w:val="007719D3"/>
    <w:pPr>
      <w:ind w:left="720"/>
      <w:contextualSpacing/>
    </w:pPr>
  </w:style>
  <w:style w:type="paragraph" w:styleId="af3">
    <w:name w:val="Title"/>
    <w:basedOn w:val="a"/>
    <w:link w:val="af4"/>
    <w:qFormat/>
    <w:rsid w:val="00F744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F7442A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harm-tm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29178-A711-4B56-888B-F496C024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7</Pages>
  <Words>3068</Words>
  <Characters>17491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20518</CharactersWithSpaces>
  <SharedDoc>false</SharedDoc>
  <HLinks>
    <vt:vector size="30" baseType="variant"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9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Снежана Б. Джежора</cp:lastModifiedBy>
  <cp:revision>99</cp:revision>
  <cp:lastPrinted>2022-04-18T06:17:00Z</cp:lastPrinted>
  <dcterms:created xsi:type="dcterms:W3CDTF">2021-09-07T04:45:00Z</dcterms:created>
  <dcterms:modified xsi:type="dcterms:W3CDTF">2022-04-18T06:20:00Z</dcterms:modified>
</cp:coreProperties>
</file>