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130CC6D" w:rsidR="00FC7902" w:rsidRDefault="003C76AD" w:rsidP="00FC7902">
      <w:pPr>
        <w:spacing w:before="120" w:after="120"/>
        <w:jc w:val="both"/>
        <w:rPr>
          <w:color w:val="000000"/>
        </w:rPr>
      </w:pPr>
      <w:r w:rsidRPr="00D2079D">
        <w:t xml:space="preserve"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торгов, ОТ), действующее на основании договора с </w:t>
      </w:r>
      <w:r w:rsidRPr="003C76AD">
        <w:rPr>
          <w:b/>
          <w:bCs/>
        </w:rPr>
        <w:t>Акционерным Коммерческим Банком «</w:t>
      </w:r>
      <w:proofErr w:type="spellStart"/>
      <w:r w:rsidRPr="003C76AD">
        <w:rPr>
          <w:b/>
          <w:bCs/>
        </w:rPr>
        <w:t>ИнтрастБанк</w:t>
      </w:r>
      <w:proofErr w:type="spellEnd"/>
      <w:r w:rsidRPr="003C76AD">
        <w:rPr>
          <w:b/>
          <w:bCs/>
        </w:rPr>
        <w:t>» (открытое акционерное общество) (АКБ «</w:t>
      </w:r>
      <w:proofErr w:type="spellStart"/>
      <w:r w:rsidRPr="003C76AD">
        <w:rPr>
          <w:b/>
          <w:bCs/>
        </w:rPr>
        <w:t>ИнтрастБанк</w:t>
      </w:r>
      <w:proofErr w:type="spellEnd"/>
      <w:r w:rsidRPr="003C76AD">
        <w:rPr>
          <w:b/>
          <w:bCs/>
        </w:rPr>
        <w:t>» (ОАО)),</w:t>
      </w:r>
      <w:r w:rsidRPr="00D2079D">
        <w:t xml:space="preserve"> ОГРН 1027739249670, ИНН 7736193347, зарегистрированным по адресу: 115054, г. Москва, </w:t>
      </w:r>
      <w:proofErr w:type="spellStart"/>
      <w:r w:rsidRPr="00D2079D">
        <w:t>Монетчиковский</w:t>
      </w:r>
      <w:proofErr w:type="spellEnd"/>
      <w:r w:rsidRPr="00D2079D">
        <w:t xml:space="preserve"> 5-й переулок, д. 3, стр. 1) (далее – финансовая организация), конкурсным управляющим (ликвидатором) которого на основании решения Арбитражного суда г. Москвы от 28 октября 2014 г. по делу №А40-155329/14</w:t>
      </w:r>
      <w:r w:rsidRPr="00B562D5">
        <w:t xml:space="preserve"> является </w:t>
      </w:r>
      <w:r>
        <w:t>г</w:t>
      </w:r>
      <w:r w:rsidRPr="00B562D5"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Pr="00D75947">
        <w:t>02030098583 в газете АО «Коммерсантъ» №174(7136) от 25.09.2021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06.04.2022 </w:t>
      </w:r>
      <w:r w:rsidR="00FC7902">
        <w:t xml:space="preserve">по </w:t>
      </w:r>
      <w:r>
        <w:t>12.04.2022</w:t>
      </w:r>
      <w:r w:rsidR="007E00D7">
        <w:t xml:space="preserve">    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1843"/>
        <w:gridCol w:w="1701"/>
        <w:gridCol w:w="2410"/>
        <w:gridCol w:w="3231"/>
      </w:tblGrid>
      <w:tr w:rsidR="003C76AD" w14:paraId="59FD5B11" w14:textId="77777777" w:rsidTr="003C76AD">
        <w:trPr>
          <w:jc w:val="center"/>
        </w:trPr>
        <w:tc>
          <w:tcPr>
            <w:tcW w:w="579" w:type="dxa"/>
          </w:tcPr>
          <w:p w14:paraId="6E6930A7" w14:textId="77777777" w:rsidR="003C76AD" w:rsidRPr="00C61C5E" w:rsidRDefault="003C76AD" w:rsidP="0070614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43" w:type="dxa"/>
          </w:tcPr>
          <w:p w14:paraId="547C66D6" w14:textId="77777777" w:rsidR="003C76AD" w:rsidRPr="00C61C5E" w:rsidRDefault="003C76AD" w:rsidP="0070614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01" w:type="dxa"/>
          </w:tcPr>
          <w:p w14:paraId="4381F66F" w14:textId="77777777" w:rsidR="003C76AD" w:rsidRPr="00C61C5E" w:rsidRDefault="003C76AD" w:rsidP="0070614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BD7E03B" w14:textId="77777777" w:rsidR="003C76AD" w:rsidRPr="00C61C5E" w:rsidRDefault="003C76AD" w:rsidP="0070614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231" w:type="dxa"/>
          </w:tcPr>
          <w:p w14:paraId="53C22474" w14:textId="77777777" w:rsidR="003C76AD" w:rsidRPr="00C61C5E" w:rsidRDefault="003C76AD" w:rsidP="0070614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C76AD" w14:paraId="7FF1DE9D" w14:textId="77777777" w:rsidTr="003C76AD">
        <w:trPr>
          <w:trHeight w:val="695"/>
          <w:jc w:val="center"/>
        </w:trPr>
        <w:tc>
          <w:tcPr>
            <w:tcW w:w="579" w:type="dxa"/>
            <w:vAlign w:val="center"/>
          </w:tcPr>
          <w:p w14:paraId="679B8EB7" w14:textId="77777777" w:rsidR="003C76AD" w:rsidRPr="00437275" w:rsidRDefault="003C76AD" w:rsidP="00706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1843" w:type="dxa"/>
            <w:vAlign w:val="center"/>
          </w:tcPr>
          <w:p w14:paraId="55BEDFC4" w14:textId="77777777" w:rsidR="003C76AD" w:rsidRPr="00437275" w:rsidRDefault="003C76AD" w:rsidP="00706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2022-5591/105</w:t>
            </w:r>
          </w:p>
        </w:tc>
        <w:tc>
          <w:tcPr>
            <w:tcW w:w="1701" w:type="dxa"/>
            <w:vAlign w:val="center"/>
          </w:tcPr>
          <w:p w14:paraId="169B4184" w14:textId="77777777" w:rsidR="003C76AD" w:rsidRPr="00437275" w:rsidRDefault="003C76AD" w:rsidP="00706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 w:rsidRPr="00437275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04</w:t>
            </w:r>
            <w:r w:rsidRPr="00437275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410" w:type="dxa"/>
            <w:vAlign w:val="center"/>
          </w:tcPr>
          <w:p w14:paraId="5D2D1A3A" w14:textId="77777777" w:rsidR="003C76AD" w:rsidRPr="00437275" w:rsidRDefault="003C76AD" w:rsidP="00706141">
            <w:pPr>
              <w:pStyle w:val="Default"/>
              <w:jc w:val="center"/>
              <w:rPr>
                <w:sz w:val="23"/>
                <w:szCs w:val="23"/>
              </w:rPr>
            </w:pPr>
            <w:r w:rsidRPr="00014F37">
              <w:rPr>
                <w:sz w:val="23"/>
                <w:szCs w:val="23"/>
              </w:rPr>
              <w:t>1 388</w:t>
            </w:r>
            <w:r>
              <w:rPr>
                <w:sz w:val="23"/>
                <w:szCs w:val="23"/>
              </w:rPr>
              <w:t> </w:t>
            </w:r>
            <w:r w:rsidRPr="00014F37">
              <w:rPr>
                <w:sz w:val="23"/>
                <w:szCs w:val="23"/>
              </w:rPr>
              <w:t>999</w:t>
            </w:r>
            <w:r>
              <w:rPr>
                <w:sz w:val="23"/>
                <w:szCs w:val="23"/>
              </w:rPr>
              <w:t>,</w:t>
            </w:r>
            <w:r w:rsidRPr="00014F37">
              <w:rPr>
                <w:sz w:val="23"/>
                <w:szCs w:val="23"/>
              </w:rPr>
              <w:t>99</w:t>
            </w:r>
          </w:p>
        </w:tc>
        <w:tc>
          <w:tcPr>
            <w:tcW w:w="3231" w:type="dxa"/>
            <w:vAlign w:val="center"/>
          </w:tcPr>
          <w:p w14:paraId="26540288" w14:textId="77777777" w:rsidR="003C76AD" w:rsidRPr="00437275" w:rsidRDefault="003C76AD" w:rsidP="00706141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 w:rsidRPr="00014F37">
              <w:rPr>
                <w:sz w:val="23"/>
                <w:szCs w:val="23"/>
              </w:rPr>
              <w:t>Сарваров</w:t>
            </w:r>
            <w:proofErr w:type="spellEnd"/>
            <w:r w:rsidRPr="00014F37">
              <w:rPr>
                <w:sz w:val="23"/>
                <w:szCs w:val="23"/>
              </w:rPr>
              <w:t xml:space="preserve"> Айрат </w:t>
            </w:r>
            <w:proofErr w:type="spellStart"/>
            <w:r w:rsidRPr="00014F37">
              <w:rPr>
                <w:sz w:val="23"/>
                <w:szCs w:val="23"/>
              </w:rPr>
              <w:t>Ахкямович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76AD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76A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C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7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2022-04-26T13:21:00Z</dcterms:modified>
</cp:coreProperties>
</file>