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2B459D4" w:rsidR="00D6354E" w:rsidRDefault="004C6C99" w:rsidP="00597133">
      <w:pPr>
        <w:ind w:firstLine="567"/>
        <w:jc w:val="both"/>
        <w:rPr>
          <w:color w:val="000000"/>
        </w:rPr>
      </w:pPr>
      <w:r w:rsidRPr="004C6C99">
        <w:t xml:space="preserve">АО «Российский аукционный дом» (ОГРН 1097847233351, ИНН 7838430413, 190000, г. Санкт-Петербург, пер. </w:t>
      </w:r>
      <w:proofErr w:type="spellStart"/>
      <w:r w:rsidRPr="004C6C99">
        <w:t>Гривцова</w:t>
      </w:r>
      <w:proofErr w:type="spellEnd"/>
      <w:r w:rsidRPr="004C6C99">
        <w:t xml:space="preserve">, д. 5, </w:t>
      </w:r>
      <w:proofErr w:type="spellStart"/>
      <w:r w:rsidRPr="004C6C99">
        <w:t>лит</w:t>
      </w:r>
      <w:proofErr w:type="gramStart"/>
      <w:r w:rsidRPr="004C6C99">
        <w:t>.В</w:t>
      </w:r>
      <w:proofErr w:type="spellEnd"/>
      <w:proofErr w:type="gramEnd"/>
      <w:r w:rsidRPr="004C6C99">
        <w:t xml:space="preserve">, (812) 334-26-04, 8(800) 777-57-57, oleynik@auction-house.ru) (далее - Организатор торгов),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</w:t>
      </w:r>
      <w:proofErr w:type="spellStart"/>
      <w:r w:rsidRPr="004C6C99">
        <w:t>Сущевская</w:t>
      </w:r>
      <w:proofErr w:type="spellEnd"/>
      <w:r w:rsidRPr="004C6C99">
        <w:t xml:space="preserve">, д. 16, стр. 3, ИНН 7707288837, ОГРН 1027739267390) (далее – финансовая </w:t>
      </w:r>
      <w:proofErr w:type="gramStart"/>
      <w:r w:rsidRPr="004C6C99">
        <w:t>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4C6C99">
        <w:t>сообщение № 2030108367 в газете АО «Коммерсантъ» от 27.11.2021 №216(7178)</w:t>
      </w:r>
      <w:bookmarkStart w:id="0" w:name="_GoBack"/>
      <w:bookmarkEnd w:id="0"/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</w:t>
      </w:r>
      <w:proofErr w:type="gramEnd"/>
      <w:r w:rsidR="00A67199" w:rsidRPr="00A67199">
        <w:t xml:space="preserve"> «Российский аукционный дом»,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Pr="004C6C99">
        <w:t>14.03.2022 г. по 24.04.2022 г.</w:t>
      </w:r>
      <w:r w:rsidR="00A67199" w:rsidRPr="00A67199">
        <w:t>, заключен следующий договор: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C6C99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BF4125C" w:rsidR="004C6C99" w:rsidRPr="004C6C99" w:rsidRDefault="004C6C9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CBF342F" w:rsidR="004C6C99" w:rsidRPr="004C6C99" w:rsidRDefault="004C6C9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99">
              <w:rPr>
                <w:rFonts w:ascii="Times New Roman" w:hAnsi="Times New Roman" w:cs="Times New Roman"/>
                <w:sz w:val="24"/>
                <w:szCs w:val="24"/>
              </w:rPr>
              <w:t>2022-5790/68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C892D66" w:rsidR="004C6C99" w:rsidRPr="004C6C99" w:rsidRDefault="004C6C99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99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C7A9AFC" w:rsidR="004C6C99" w:rsidRPr="004C6C99" w:rsidRDefault="004C6C99" w:rsidP="005D26F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4 530 000,</w:t>
            </w:r>
            <w:r w:rsidRPr="004C6C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87750C1" w:rsidR="004C6C99" w:rsidRPr="004C6C99" w:rsidRDefault="004C6C9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9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ООО "ТЕХНОСФЕРА"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520C1"/>
    <w:rsid w:val="0037580B"/>
    <w:rsid w:val="003C4472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84CCE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67199"/>
    <w:rsid w:val="00AA758C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32</cp:revision>
  <cp:lastPrinted>2016-09-09T13:37:00Z</cp:lastPrinted>
  <dcterms:created xsi:type="dcterms:W3CDTF">2018-08-16T08:59:00Z</dcterms:created>
  <dcterms:modified xsi:type="dcterms:W3CDTF">2022-04-28T08:42:00Z</dcterms:modified>
</cp:coreProperties>
</file>