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01" w:rsidRDefault="00931EFD" w:rsidP="009B0E01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>ПРИЛОЖЕНИЕ 6</w:t>
      </w:r>
    </w:p>
    <w:p w:rsidR="00931EFD" w:rsidRPr="00102630" w:rsidRDefault="00931EFD" w:rsidP="00931EFD">
      <w:pPr>
        <w:pStyle w:val="ac"/>
        <w:tabs>
          <w:tab w:val="left" w:pos="567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709"/>
        <w:jc w:val="right"/>
        <w:rPr>
          <w:rFonts w:eastAsia="Times New Roman"/>
          <w:b/>
          <w:szCs w:val="24"/>
          <w:lang w:eastAsia="ru-RU" w:bidi="hi-IN"/>
        </w:rPr>
      </w:pPr>
      <w:r w:rsidRPr="00102630">
        <w:rPr>
          <w:rFonts w:eastAsia="Times New Roman"/>
          <w:b/>
          <w:szCs w:val="24"/>
          <w:lang w:eastAsia="ru-RU" w:bidi="hi-IN"/>
        </w:rPr>
        <w:t xml:space="preserve">к Схеме </w:t>
      </w:r>
    </w:p>
    <w:p w:rsidR="00931EFD" w:rsidRPr="006E236B" w:rsidRDefault="00931EFD" w:rsidP="00931EFD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102630">
        <w:rPr>
          <w:rFonts w:eastAsia="Times New Roman"/>
          <w:b/>
          <w:szCs w:val="24"/>
          <w:lang w:eastAsia="ru-RU" w:bidi="hi-IN"/>
        </w:rPr>
        <w:t>от 24.03.2022 № НР-50</w:t>
      </w:r>
    </w:p>
    <w:p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  <w:bookmarkStart w:id="0" w:name="_GoBack"/>
      <w:bookmarkEnd w:id="0"/>
    </w:p>
    <w:p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931EFD" w:rsidTr="004C7CE2">
        <w:trPr>
          <w:trHeight w:hRule="exact" w:val="548"/>
        </w:trPr>
        <w:tc>
          <w:tcPr>
            <w:tcW w:w="4649" w:type="dxa"/>
            <w:vAlign w:val="center"/>
          </w:tcPr>
          <w:p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:rsidTr="006A0D6F">
        <w:trPr>
          <w:trHeight w:hRule="exact" w:val="269"/>
        </w:trPr>
        <w:tc>
          <w:tcPr>
            <w:tcW w:w="4649" w:type="dxa"/>
            <w:vAlign w:val="center"/>
          </w:tcPr>
          <w:p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Госучастников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931EFD" w:rsidTr="005A3D2B">
        <w:trPr>
          <w:trHeight w:val="2118"/>
        </w:trPr>
        <w:tc>
          <w:tcPr>
            <w:tcW w:w="1842" w:type="dxa"/>
          </w:tcPr>
          <w:p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>наименование Госучастника</w:t>
            </w:r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lastRenderedPageBreak/>
              <w:t>Для Госучастника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lastRenderedPageBreak/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lastRenderedPageBreak/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lastRenderedPageBreak/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lastRenderedPageBreak/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lastRenderedPageBreak/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:rsidTr="005A3D2B">
        <w:trPr>
          <w:trHeight w:val="138"/>
        </w:trPr>
        <w:tc>
          <w:tcPr>
            <w:tcW w:w="1842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:rsidTr="005A3D2B">
        <w:trPr>
          <w:trHeight w:val="359"/>
        </w:trPr>
        <w:tc>
          <w:tcPr>
            <w:tcW w:w="1842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:rsidTr="005A3D2B">
        <w:trPr>
          <w:trHeight w:val="347"/>
        </w:trPr>
        <w:tc>
          <w:tcPr>
            <w:tcW w:w="1842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:rsidTr="005A3D2B">
        <w:trPr>
          <w:trHeight w:val="79"/>
        </w:trPr>
        <w:tc>
          <w:tcPr>
            <w:tcW w:w="4820" w:type="dxa"/>
            <w:vAlign w:val="center"/>
          </w:tcPr>
          <w:p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:rsidTr="005A3D2B">
        <w:trPr>
          <w:trHeight w:val="219"/>
        </w:trPr>
        <w:tc>
          <w:tcPr>
            <w:tcW w:w="4820" w:type="dxa"/>
            <w:vAlign w:val="center"/>
          </w:tcPr>
          <w:p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931EFD" w:rsidTr="006E6A1D">
        <w:trPr>
          <w:trHeight w:hRule="exact" w:val="548"/>
        </w:trPr>
        <w:tc>
          <w:tcPr>
            <w:tcW w:w="4649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:rsidTr="006E6A1D">
        <w:trPr>
          <w:trHeight w:hRule="exact" w:val="427"/>
        </w:trPr>
        <w:tc>
          <w:tcPr>
            <w:tcW w:w="4649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931EFD" w:rsidTr="006E6A1D">
        <w:trPr>
          <w:trHeight w:val="2048"/>
        </w:trPr>
        <w:tc>
          <w:tcPr>
            <w:tcW w:w="2903" w:type="dxa"/>
          </w:tcPr>
          <w:p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:rsidTr="006E6A1D">
        <w:trPr>
          <w:trHeight w:val="150"/>
        </w:trPr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:rsidTr="006E6A1D">
        <w:trPr>
          <w:trHeight w:val="391"/>
        </w:trPr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931EFD" w:rsidTr="006E6A1D">
        <w:trPr>
          <w:trHeight w:val="302"/>
        </w:trPr>
        <w:tc>
          <w:tcPr>
            <w:tcW w:w="4820" w:type="dxa"/>
            <w:vAlign w:val="center"/>
          </w:tcPr>
          <w:p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:rsidTr="006E6A1D">
        <w:trPr>
          <w:trHeight w:val="219"/>
        </w:trPr>
        <w:tc>
          <w:tcPr>
            <w:tcW w:w="4820" w:type="dxa"/>
            <w:vAlign w:val="center"/>
          </w:tcPr>
          <w:p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931EFD" w:rsidTr="006E6A1D">
        <w:trPr>
          <w:trHeight w:hRule="exact" w:val="581"/>
        </w:trPr>
        <w:tc>
          <w:tcPr>
            <w:tcW w:w="3828" w:type="dxa"/>
            <w:vAlign w:val="center"/>
          </w:tcPr>
          <w:p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931EFD" w:rsidTr="006E6A1D">
        <w:trPr>
          <w:trHeight w:hRule="exact" w:val="781"/>
        </w:trPr>
        <w:tc>
          <w:tcPr>
            <w:tcW w:w="3828" w:type="dxa"/>
            <w:vAlign w:val="center"/>
          </w:tcPr>
          <w:p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931EFD" w:rsidTr="006E6A1D">
        <w:trPr>
          <w:trHeight w:val="1775"/>
        </w:trPr>
        <w:tc>
          <w:tcPr>
            <w:tcW w:w="2903" w:type="dxa"/>
          </w:tcPr>
          <w:p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>(адрес регистрации)*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>(адрес регистрации)*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:rsidTr="006E6A1D">
        <w:trPr>
          <w:trHeight w:val="150"/>
        </w:trPr>
        <w:tc>
          <w:tcPr>
            <w:tcW w:w="2903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:rsidTr="006E6A1D">
        <w:trPr>
          <w:trHeight w:val="391"/>
        </w:trPr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931EFD" w:rsidTr="005A3D2B">
        <w:trPr>
          <w:trHeight w:val="270"/>
        </w:trPr>
        <w:tc>
          <w:tcPr>
            <w:tcW w:w="4962" w:type="dxa"/>
            <w:vAlign w:val="center"/>
          </w:tcPr>
          <w:p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:rsidTr="005A3D2B">
        <w:trPr>
          <w:trHeight w:val="219"/>
        </w:trPr>
        <w:tc>
          <w:tcPr>
            <w:tcW w:w="4962" w:type="dxa"/>
            <w:vAlign w:val="center"/>
          </w:tcPr>
          <w:p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CD" w:rsidRDefault="009B56CD" w:rsidP="00294B16">
      <w:r>
        <w:separator/>
      </w:r>
    </w:p>
  </w:endnote>
  <w:endnote w:type="continuationSeparator" w:id="0">
    <w:p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CD" w:rsidRDefault="009B56CD" w:rsidP="00294B16">
      <w:r>
        <w:separator/>
      </w:r>
    </w:p>
  </w:footnote>
  <w:footnote w:type="continuationSeparator" w:id="0">
    <w:p w:rsidR="009B56CD" w:rsidRDefault="009B56CD" w:rsidP="00294B16">
      <w:r>
        <w:continuationSeparator/>
      </w:r>
    </w:p>
  </w:footnote>
  <w:footnote w:id="1">
    <w:p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>Под Г</w:t>
      </w:r>
      <w:r w:rsidRPr="00F2710D">
        <w:rPr>
          <w:rFonts w:ascii="Times New Roman" w:hAnsi="Times New Roman" w:cs="Times New Roman"/>
        </w:rPr>
        <w:t>осучастником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Госучастника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174C9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SJGjSeh+sEWJQ7OtIJwIljJyxc09NNdRSXJSwc9HyG8=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fSN73dlmYs8b1FA69cRstN2FThNSwLKlqmsrvz8kohc=</DigestValue>
    </Reference>
  </SignedInfo>
  <SignatureValue>pAi4/KHrh5UwORKmrbJ7xZRc77fCynmgUEAv8GezPakuFF60n1z7L13JtsUeECqr
4BeU7S94/xeh4IhOI06xKQ==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YJu7wOSQNCfDiXRQMCnaQjyV6wc=</DigestValue>
      </Reference>
      <Reference URI="/word/document.xml?ContentType=application/vnd.openxmlformats-officedocument.wordprocessingml.document.main+xml">
        <DigestMethod Algorithm="http://www.w3.org/2000/09/xmldsig#sha1"/>
        <DigestValue>MPhSzKm38MHDohl6D6e3HNiqmCM=</DigestValue>
      </Reference>
      <Reference URI="/word/endnotes.xml?ContentType=application/vnd.openxmlformats-officedocument.wordprocessingml.endnotes+xml">
        <DigestMethod Algorithm="http://www.w3.org/2000/09/xmldsig#sha1"/>
        <DigestValue>tSANk1/NMq9A3Z2Hhlmx+TC4yNs=</DigestValue>
      </Reference>
      <Reference URI="/word/fontTable.xml?ContentType=application/vnd.openxmlformats-officedocument.wordprocessingml.fontTable+xml">
        <DigestMethod Algorithm="http://www.w3.org/2000/09/xmldsig#sha1"/>
        <DigestValue>EBOMO5H4luKThQeNi7NKFiJMYu0=</DigestValue>
      </Reference>
      <Reference URI="/word/footer1.xml?ContentType=application/vnd.openxmlformats-officedocument.wordprocessingml.footer+xml">
        <DigestMethod Algorithm="http://www.w3.org/2000/09/xmldsig#sha1"/>
        <DigestValue>+okMBGOU3IZm18gK7eo85X3L7ZM=</DigestValue>
      </Reference>
      <Reference URI="/word/footer2.xml?ContentType=application/vnd.openxmlformats-officedocument.wordprocessingml.footer+xml">
        <DigestMethod Algorithm="http://www.w3.org/2000/09/xmldsig#sha1"/>
        <DigestValue>Tfdw3VBu3N70Q7vbKjp7yNQaoVw=</DigestValue>
      </Reference>
      <Reference URI="/word/footer3.xml?ContentType=application/vnd.openxmlformats-officedocument.wordprocessingml.footer+xml">
        <DigestMethod Algorithm="http://www.w3.org/2000/09/xmldsig#sha1"/>
        <DigestValue>+okMBGOU3IZm18gK7eo85X3L7ZM=</DigestValue>
      </Reference>
      <Reference URI="/word/footnotes.xml?ContentType=application/vnd.openxmlformats-officedocument.wordprocessingml.footnotes+xml">
        <DigestMethod Algorithm="http://www.w3.org/2000/09/xmldsig#sha1"/>
        <DigestValue>3ue9Zlas5okGPedDv0DWsTf3pEc=</DigestValue>
      </Reference>
      <Reference URI="/word/header1.xml?ContentType=application/vnd.openxmlformats-officedocument.wordprocessingml.header+xml">
        <DigestMethod Algorithm="http://www.w3.org/2000/09/xmldsig#sha1"/>
        <DigestValue>6EbX/jbkNy18Ic18JixRxrb20T4=</DigestValue>
      </Reference>
      <Reference URI="/word/header2.xml?ContentType=application/vnd.openxmlformats-officedocument.wordprocessingml.header+xml">
        <DigestMethod Algorithm="http://www.w3.org/2000/09/xmldsig#sha1"/>
        <DigestValue>6EbX/jbkNy18Ic18JixRxrb20T4=</DigestValue>
      </Reference>
      <Reference URI="/word/header3.xml?ContentType=application/vnd.openxmlformats-officedocument.wordprocessingml.header+xml">
        <DigestMethod Algorithm="http://www.w3.org/2000/09/xmldsig#sha1"/>
        <DigestValue>6EbX/jbkNy18Ic18JixRxrb20T4=</DigestValue>
      </Reference>
      <Reference URI="/word/numbering.xml?ContentType=application/vnd.openxmlformats-officedocument.wordprocessingml.numbering+xml">
        <DigestMethod Algorithm="http://www.w3.org/2000/09/xmldsig#sha1"/>
        <DigestValue>oTfQxAPwFdlBpM6uC5n8P35oCp0=</DigestValue>
      </Reference>
      <Reference URI="/word/settings.xml?ContentType=application/vnd.openxmlformats-officedocument.wordprocessingml.settings+xml">
        <DigestMethod Algorithm="http://www.w3.org/2000/09/xmldsig#sha1"/>
        <DigestValue>9dpegASJW3CWOd6K5cQQxYZPXGE=</DigestValue>
      </Reference>
      <Reference URI="/word/styles.xml?ContentType=application/vnd.openxmlformats-officedocument.wordprocessingml.styles+xml">
        <DigestMethod Algorithm="http://www.w3.org/2000/09/xmldsig#sha1"/>
        <DigestValue>7i1KPmRgXw/X3uUWIuKYq2MEE1g=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Pg0RODrn95GDvBGn8kv13qRR3ck=</DigestValue>
      </Reference>
    </Manifest>
    <SignatureProperties>
      <SignatureProperty Id="idSignatureTime" Target="#idPackageSignature">
        <mdssi:SignatureTime>
          <mdssi:Format>YYYY-MM-DDThh:mm:ssTZD</mdssi:Format>
          <mdssi:Value>2022-04-29T08:00:43Z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2022-04-29T08:00:43Z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7486</Characters>
  <Application>Microsoft Office Word</Application>
  <DocSecurity>0</DocSecurity>
  <Lines>575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Данилкина Ирина Николаевна</cp:lastModifiedBy>
  <cp:revision>4</cp:revision>
  <dcterms:created xsi:type="dcterms:W3CDTF">2022-03-23T19:16:00Z</dcterms:created>
  <dcterms:modified xsi:type="dcterms:W3CDTF">2022-03-24T14:14:00Z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