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4D7B0C3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sz w:val="24"/>
        </w:rPr>
      </w:pPr>
    </w:p>
    <w:p w14:paraId="26E91520" w14:textId="1232C9E9" w:rsidR="006F1158" w:rsidRDefault="009900F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2030117048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16(7217) от 29.01.2022,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0ED25DEA" w14:textId="21E69DA8" w:rsidR="00EA5FEA" w:rsidRPr="00EA5FEA" w:rsidRDefault="00EA5FE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12 - </w:t>
      </w:r>
      <w:r w:rsidRPr="00EA5FEA">
        <w:rPr>
          <w:rFonts w:ascii="Times New Roman" w:hAnsi="Times New Roman" w:cs="Times New Roman"/>
          <w:sz w:val="24"/>
          <w:szCs w:val="24"/>
          <w:lang w:eastAsia="ru-RU"/>
        </w:rPr>
        <w:t>Попова Наталья Егоровна, поручитель исключенного из ЕГРЮЛ ООО «</w:t>
      </w:r>
      <w:proofErr w:type="spellStart"/>
      <w:r w:rsidRPr="00EA5FEA">
        <w:rPr>
          <w:rFonts w:ascii="Times New Roman" w:hAnsi="Times New Roman" w:cs="Times New Roman"/>
          <w:sz w:val="24"/>
          <w:szCs w:val="24"/>
          <w:lang w:eastAsia="ru-RU"/>
        </w:rPr>
        <w:t>Мостстрой</w:t>
      </w:r>
      <w:proofErr w:type="spellEnd"/>
      <w:r w:rsidRPr="00EA5FEA">
        <w:rPr>
          <w:rFonts w:ascii="Times New Roman" w:hAnsi="Times New Roman" w:cs="Times New Roman"/>
          <w:sz w:val="24"/>
          <w:szCs w:val="24"/>
          <w:lang w:eastAsia="ru-RU"/>
        </w:rPr>
        <w:t>-Искра», ИНН 0276058801, КД 160714/01-КЛ от 16.07.2014, решение Орджоникидзевского районного суда г. Уфы от 18.09.2018 по делу 2-3394/2018 (8 603 649,51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4A9F3FA" w14:textId="77777777" w:rsidR="009900F8" w:rsidRPr="00FE56CA" w:rsidRDefault="009900F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9900F8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EA5FEA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0F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00F8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99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2016-10-26T09:11:00Z</cp:lastPrinted>
  <dcterms:created xsi:type="dcterms:W3CDTF">2018-08-16T09:05:00Z</dcterms:created>
  <dcterms:modified xsi:type="dcterms:W3CDTF">2022-03-02T14:01:00Z</dcterms:modified>
</cp:coreProperties>
</file>