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2"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2"/>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4"/>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2CF09430" w14:textId="77777777" w:rsidR="00D74AA6" w:rsidRDefault="007565CA"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14:paraId="0DAD4EA4" w14:textId="6F116C8F" w:rsidR="00D74AA6" w:rsidRPr="00D74AA6" w:rsidRDefault="00D74AA6"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D74AA6">
        <w:rPr>
          <w:rFonts w:ascii="Times New Roman" w:hAnsi="Times New Roman" w:cs="Times New Roman"/>
          <w:sz w:val="24"/>
          <w:szCs w:val="24"/>
        </w:rPr>
        <w:t>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ermEnd w:id="1151092531"/>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permStart w:id="1042223436" w:edGrp="everyone"/>
      <w:r>
        <w:rPr>
          <w:rStyle w:val="a5"/>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5"/>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5"/>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6"/>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t>Арендная плата и порядок расчетов</w:t>
      </w:r>
      <w:bookmarkEnd w:id="10"/>
      <w:permStart w:id="1822118206" w:edGrp="everyone"/>
      <w:r w:rsidR="00AD3834">
        <w:rPr>
          <w:rStyle w:val="a5"/>
          <w:rFonts w:ascii="Times New Roman" w:hAnsi="Times New Roman"/>
          <w:b/>
          <w:sz w:val="24"/>
          <w:szCs w:val="24"/>
        </w:rPr>
        <w:footnoteReference w:id="33"/>
      </w:r>
      <w:r w:rsidR="00AD3834">
        <w:rPr>
          <w:rStyle w:val="a5"/>
          <w:rFonts w:ascii="Times New Roman" w:hAnsi="Times New Roman"/>
          <w:b/>
          <w:sz w:val="24"/>
          <w:szCs w:val="24"/>
        </w:rPr>
        <w:footnoteReference w:id="34"/>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1"/>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811505240" w:edGrp="everyone"/>
      <w:r w:rsidRPr="005E27EB">
        <w:rPr>
          <w:rFonts w:ascii="Times New Roman" w:hAnsi="Times New Roman" w:cs="Times New Roman"/>
          <w:sz w:val="24"/>
          <w:szCs w:val="24"/>
        </w:rPr>
        <w:t>Постоянная арендная плата:</w:t>
      </w:r>
      <w:bookmarkEnd w:id="12"/>
    </w:p>
    <w:p w14:paraId="12D9E073" w14:textId="0D724725"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5"/>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5"/>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0CEA84BD"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5"/>
          <w:rFonts w:ascii="Times New Roman" w:hAnsi="Times New Roman"/>
          <w:sz w:val="24"/>
          <w:szCs w:val="24"/>
        </w:rPr>
        <w:lastRenderedPageBreak/>
        <w:footnoteReference w:id="42"/>
      </w:r>
      <w:r>
        <w:rPr>
          <w:rStyle w:val="a5"/>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5"/>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5"/>
          <w:rFonts w:ascii="Times New Roman" w:hAnsi="Times New Roman"/>
          <w:sz w:val="24"/>
          <w:szCs w:val="24"/>
        </w:rPr>
        <w:lastRenderedPageBreak/>
        <w:footnoteReference w:id="49"/>
      </w:r>
      <w:r>
        <w:rPr>
          <w:rStyle w:val="a5"/>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5"/>
          <w:rFonts w:ascii="Times New Roman" w:hAnsi="Times New Roman"/>
          <w:sz w:val="24"/>
          <w:szCs w:val="24"/>
        </w:rPr>
        <w:footnoteReference w:id="61"/>
      </w:r>
      <w:r w:rsidR="006F031B" w:rsidRPr="005E27EB">
        <w:rPr>
          <w:rStyle w:val="a5"/>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5"/>
          <w:rFonts w:ascii="Times New Roman" w:hAnsi="Times New Roman"/>
          <w:sz w:val="24"/>
          <w:szCs w:val="24"/>
        </w:rPr>
        <w:t xml:space="preserve"> </w:t>
      </w:r>
      <w:bookmarkEnd w:id="29"/>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5"/>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5"/>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lastRenderedPageBreak/>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12E7BAB" w:rsidR="00BA6DD9" w:rsidRPr="008A2046"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5"/>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5F4B10AF" w14:textId="2D285F50" w:rsidR="008A2046" w:rsidRDefault="008A2046"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83620">
        <w:rPr>
          <w:rFonts w:ascii="Times New Roman" w:hAnsi="Times New Roman" w:cs="Times New Roman"/>
          <w:sz w:val="24"/>
          <w:szCs w:val="24"/>
        </w:rPr>
        <w:t>Арендодатель обязан незамедлительно письменно уведомить Арендатора об утрате статуса индивидуального предпринимателя. В случае не сообщения/не своевременного сообщения Арендодатель обязан возместить Арендатору расходы, понесенные им в связи с потерей Арендодателем статуса индивидуального предпринимателя</w:t>
      </w:r>
      <w:r w:rsidR="00470749">
        <w:rPr>
          <w:rFonts w:ascii="Times New Roman" w:hAnsi="Times New Roman" w:cs="Times New Roman"/>
          <w:sz w:val="24"/>
          <w:szCs w:val="24"/>
        </w:rPr>
        <w:t>.</w:t>
      </w:r>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6"/>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7"/>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5"/>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5"/>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lastRenderedPageBreak/>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w:t>
      </w:r>
      <w:r w:rsidRPr="005E27EB">
        <w:rPr>
          <w:rFonts w:ascii="Times New Roman" w:hAnsi="Times New Roman" w:cs="Times New Roman"/>
          <w:sz w:val="24"/>
          <w:szCs w:val="24"/>
        </w:rPr>
        <w:lastRenderedPageBreak/>
        <w:t xml:space="preserve">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57D4AAE8" w:rsidR="007B564B" w:rsidRPr="0001270A" w:rsidRDefault="007B564B"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5"/>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r w:rsidR="008A2046">
        <w:rPr>
          <w:rFonts w:ascii="Times New Roman" w:hAnsi="Times New Roman" w:cs="Times New Roman"/>
          <w:noProof/>
          <w:sz w:val="24"/>
          <w:szCs w:val="24"/>
          <w:lang w:eastAsia="ru-RU"/>
        </w:rPr>
        <w:drawing>
          <wp:inline distT="0" distB="0" distL="0" distR="0" wp14:anchorId="14AD6239" wp14:editId="293A9FC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8"/>
                    <a:stretch>
                      <a:fillRect/>
                    </a:stretch>
                  </pic:blipFill>
                  <pic:spPr>
                    <a:xfrm>
                      <a:off x="0" y="0"/>
                      <a:ext cx="9526" cy="9526"/>
                    </a:xfrm>
                    <a:prstGeom prst="rect">
                      <a:avLst/>
                    </a:prstGeom>
                  </pic:spPr>
                </pic:pic>
              </a:graphicData>
            </a:graphic>
          </wp:inline>
        </w:drawing>
      </w:r>
    </w:p>
    <w:permEnd w:id="214120014"/>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lastRenderedPageBreak/>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rPr>
        <w:t xml:space="preserve">не позднее чем за </w:t>
      </w:r>
      <w:r w:rsidR="00D84583">
        <w:rPr>
          <w:rStyle w:val="blk3"/>
          <w:rFonts w:ascii="Times New Roman" w:hAnsi="Times New Roman" w:cs="Times New Roman"/>
          <w:color w:val="000000"/>
          <w:sz w:val="24"/>
          <w:szCs w:val="24"/>
        </w:rPr>
        <w:t>30</w:t>
      </w:r>
      <w:r w:rsidR="00E926FE" w:rsidRPr="005E27EB">
        <w:rPr>
          <w:rStyle w:val="blk3"/>
          <w:rFonts w:ascii="Times New Roman" w:hAnsi="Times New Roman" w:cs="Times New Roman"/>
          <w:color w:val="000000"/>
          <w:sz w:val="24"/>
          <w:szCs w:val="24"/>
        </w:rPr>
        <w:t xml:space="preserve"> (</w:t>
      </w:r>
      <w:r w:rsidR="00D84583">
        <w:rPr>
          <w:rStyle w:val="blk3"/>
          <w:rFonts w:ascii="Times New Roman" w:hAnsi="Times New Roman" w:cs="Times New Roman"/>
          <w:color w:val="000000"/>
          <w:sz w:val="24"/>
          <w:szCs w:val="24"/>
        </w:rPr>
        <w:t>тридцать</w:t>
      </w:r>
      <w:r w:rsidR="00E926FE"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rPr>
        <w:t xml:space="preserve">(Арендодателю) </w:t>
      </w:r>
      <w:r w:rsidR="00E926FE"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rPr>
        <w:t xml:space="preserve"> Договора.</w:t>
      </w:r>
    </w:p>
    <w:p w14:paraId="3FA1B165" w14:textId="2C2A6F7E" w:rsidR="00306EAB" w:rsidRPr="00AA648A" w:rsidRDefault="002D4F77"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rPr>
        <w:t xml:space="preserve">не позднее чем за </w:t>
      </w:r>
      <w:r w:rsidR="00E74FF5">
        <w:rPr>
          <w:rStyle w:val="blk3"/>
          <w:rFonts w:ascii="Times New Roman" w:hAnsi="Times New Roman" w:cs="Times New Roman"/>
          <w:color w:val="000000"/>
          <w:sz w:val="24"/>
          <w:szCs w:val="24"/>
        </w:rPr>
        <w:t>2</w:t>
      </w:r>
      <w:r w:rsidR="00E74FF5" w:rsidRPr="00583DF4">
        <w:rPr>
          <w:rStyle w:val="blk3"/>
          <w:rFonts w:ascii="Times New Roman" w:hAnsi="Times New Roman" w:cs="Times New Roman"/>
          <w:color w:val="000000"/>
          <w:sz w:val="24"/>
          <w:szCs w:val="24"/>
        </w:rPr>
        <w:t xml:space="preserve"> </w:t>
      </w:r>
      <w:r w:rsidR="006A0EC0" w:rsidRPr="00583DF4">
        <w:rPr>
          <w:rStyle w:val="blk3"/>
          <w:rFonts w:ascii="Times New Roman" w:hAnsi="Times New Roman" w:cs="Times New Roman"/>
          <w:color w:val="000000"/>
          <w:sz w:val="24"/>
          <w:szCs w:val="24"/>
        </w:rPr>
        <w:t>(</w:t>
      </w:r>
      <w:r w:rsidR="00E74FF5">
        <w:rPr>
          <w:rStyle w:val="blk3"/>
          <w:rFonts w:ascii="Times New Roman" w:hAnsi="Times New Roman" w:cs="Times New Roman"/>
          <w:color w:val="000000"/>
          <w:sz w:val="24"/>
          <w:szCs w:val="24"/>
        </w:rPr>
        <w:t>два</w:t>
      </w:r>
      <w:r w:rsidR="006A0EC0" w:rsidRPr="00583DF4">
        <w:rPr>
          <w:rStyle w:val="blk3"/>
          <w:rFonts w:ascii="Times New Roman" w:hAnsi="Times New Roman" w:cs="Times New Roman"/>
          <w:color w:val="000000"/>
          <w:sz w:val="24"/>
          <w:szCs w:val="24"/>
        </w:rPr>
        <w:t xml:space="preserve">) </w:t>
      </w:r>
      <w:r w:rsidR="00E74FF5">
        <w:rPr>
          <w:rStyle w:val="blk3"/>
          <w:rFonts w:ascii="Times New Roman" w:hAnsi="Times New Roman" w:cs="Times New Roman"/>
          <w:color w:val="000000"/>
          <w:sz w:val="24"/>
          <w:szCs w:val="24"/>
        </w:rPr>
        <w:t>месяца</w:t>
      </w:r>
      <w:r w:rsidR="006A0EC0"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w:t>
      </w:r>
      <w:permStart w:id="169152088" w:edGrp="everyone"/>
      <w:r>
        <w:rPr>
          <w:rStyle w:val="blk3"/>
          <w:rFonts w:ascii="Times New Roman" w:hAnsi="Times New Roman" w:cs="Times New Roman"/>
          <w:color w:val="000000"/>
          <w:sz w:val="24"/>
          <w:szCs w:val="24"/>
        </w:rPr>
        <w:t>Объекта</w:t>
      </w:r>
      <w:permEnd w:id="169152088"/>
      <w:r>
        <w:rPr>
          <w:rStyle w:val="blk3"/>
          <w:rFonts w:ascii="Times New Roman" w:hAnsi="Times New Roman" w:cs="Times New Roman"/>
          <w:color w:val="000000"/>
          <w:sz w:val="24"/>
          <w:szCs w:val="24"/>
        </w:rPr>
        <w:t xml:space="preserve"> </w:t>
      </w:r>
      <w:r w:rsidR="006A0EC0"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006A0EC0" w:rsidRPr="00583DF4">
        <w:rPr>
          <w:rStyle w:val="blk3"/>
          <w:rFonts w:ascii="Times New Roman" w:hAnsi="Times New Roman" w:cs="Times New Roman"/>
          <w:color w:val="000000"/>
          <w:sz w:val="24"/>
          <w:szCs w:val="24"/>
        </w:rPr>
        <w:t xml:space="preserve"> письменное уведом</w:t>
      </w:r>
      <w:r w:rsidR="006A0EC0" w:rsidRPr="00257E85">
        <w:rPr>
          <w:rStyle w:val="blk3"/>
          <w:rFonts w:ascii="Times New Roman" w:hAnsi="Times New Roman" w:cs="Times New Roman"/>
          <w:color w:val="000000"/>
          <w:sz w:val="24"/>
          <w:szCs w:val="24"/>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rPr>
        <w:t>Объекта</w:t>
      </w:r>
      <w:permEnd w:id="915608985"/>
      <w:r>
        <w:rPr>
          <w:rStyle w:val="blk3"/>
          <w:rFonts w:ascii="Times New Roman" w:hAnsi="Times New Roman" w:cs="Times New Roman"/>
          <w:color w:val="000000"/>
          <w:sz w:val="24"/>
          <w:szCs w:val="24"/>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lastRenderedPageBreak/>
        <w:t xml:space="preserve">При этом при передаче части </w:t>
      </w:r>
      <w:permStart w:id="1825514884" w:edGrp="everyone"/>
      <w:r>
        <w:rPr>
          <w:rStyle w:val="blk3"/>
          <w:rFonts w:ascii="Times New Roman" w:hAnsi="Times New Roman" w:cs="Times New Roman"/>
          <w:color w:val="000000"/>
          <w:sz w:val="24"/>
          <w:szCs w:val="24"/>
        </w:rPr>
        <w:t>Объекта</w:t>
      </w:r>
      <w:permEnd w:id="1825514884"/>
      <w:r>
        <w:rPr>
          <w:rStyle w:val="blk3"/>
          <w:rFonts w:ascii="Times New Roman" w:hAnsi="Times New Roman" w:cs="Times New Roman"/>
          <w:color w:val="000000"/>
          <w:sz w:val="24"/>
          <w:szCs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5E27EB">
        <w:rPr>
          <w:rFonts w:ascii="Times New Roman" w:eastAsia="Times New Roman" w:hAnsi="Times New Roman" w:cs="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4"/>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5"/>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6"/>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8A2046"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8A2046">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7"/>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8"/>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9"/>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100"/>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AF5571" w:rsidRDefault="00AF5571"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AF5571" w:rsidRDefault="00AF5571"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AF5571" w:rsidRDefault="00AF5571"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AF5571" w:rsidRDefault="00AF5571"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AF5571" w:rsidRDefault="00AF5571"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AF5571" w:rsidRDefault="00AF5571"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AF5571" w:rsidRDefault="00AF5571"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AF5571" w:rsidRDefault="00AF5571"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AF5571" w:rsidRDefault="00AF5571"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AF5571" w:rsidRDefault="00AF5571"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AF5571" w:rsidRDefault="00AF5571"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AF5571" w:rsidRDefault="00AF5571"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AF5571" w:rsidRDefault="00AF5571"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AF5571" w:rsidRDefault="00AF5571"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AF5571" w:rsidRDefault="00AF5571"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AF5571" w:rsidRDefault="00AF5571"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AF5571" w:rsidRDefault="00AF5571"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AF5571" w:rsidRDefault="00AF5571"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AF5571" w:rsidRDefault="00AF5571"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AF5571" w:rsidRDefault="00AF5571"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AF5571" w:rsidRDefault="00AF5571"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AF5571" w:rsidRDefault="00AF5571"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AF5571" w:rsidRDefault="00AF5571"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AF5571" w:rsidRDefault="00AF5571"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AF5571" w:rsidRDefault="00AF5571"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AF5571" w:rsidRDefault="00AF5571"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AF5571" w:rsidRDefault="00AF5571"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AF5571" w:rsidRDefault="00AF5571"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AF5571" w:rsidRDefault="00AF5571"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AF5571" w:rsidRDefault="00AF5571"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AF5571" w:rsidRDefault="00AF5571"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AF5571" w:rsidRDefault="00AF5571"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AF5571" w:rsidRDefault="00AF5571"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AF5571" w:rsidRDefault="00AF5571"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AF5571" w:rsidRDefault="00AF5571"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AF5571" w:rsidRDefault="00AF5571"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AF5571" w:rsidRDefault="00AF5571"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AF5571" w:rsidRDefault="00AF5571"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AF5571" w:rsidRDefault="00AF5571"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AF5571" w:rsidRDefault="00AF5571"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101"/>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4"/>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2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30"/>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31"/>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132"/>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33"/>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4"/>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5"/>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6"/>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40"/>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41"/>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2773" w14:textId="77777777" w:rsidR="005B0BD7" w:rsidRDefault="005B0BD7" w:rsidP="00335586">
      <w:pPr>
        <w:spacing w:after="0" w:line="240" w:lineRule="auto"/>
      </w:pPr>
      <w:r>
        <w:separator/>
      </w:r>
    </w:p>
  </w:endnote>
  <w:endnote w:type="continuationSeparator" w:id="0">
    <w:p w14:paraId="635BA008" w14:textId="77777777" w:rsidR="005B0BD7" w:rsidRDefault="005B0BD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AF5571" w:rsidRDefault="00AF55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6AD4F920" w:rsidR="00AF5571" w:rsidRPr="005E50C3" w:rsidRDefault="00006998" w:rsidP="00B13315">
    <w:pPr>
      <w:pStyle w:val="af3"/>
      <w:rPr>
        <w:sz w:val="28"/>
        <w:szCs w:val="28"/>
      </w:rPr>
    </w:pPr>
    <w:permStart w:id="872703874" w:edGrp="everyone"/>
    <w:r>
      <w:rPr>
        <w:rFonts w:ascii="Times New Roman" w:hAnsi="Times New Roman" w:cs="Times New Roman"/>
        <w:noProof/>
        <w:sz w:val="28"/>
        <w:szCs w:val="28"/>
        <w:lang w:eastAsia="ru-RU"/>
      </w:rPr>
      <w:drawing>
        <wp:inline distT="0" distB="0" distL="0" distR="0" wp14:anchorId="07662555" wp14:editId="622B5C56">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AF5571" w:rsidRPr="005E50C3">
      <w:rPr>
        <w:rFonts w:ascii="Times New Roman" w:hAnsi="Times New Roman" w:cs="Times New Roman"/>
        <w:sz w:val="28"/>
        <w:szCs w:val="28"/>
      </w:rPr>
      <w:t xml:space="preserve">________________/________________/ </w:t>
    </w:r>
    <w:r w:rsidR="00AF5571" w:rsidRPr="00B13315">
      <w:rPr>
        <w:rFonts w:ascii="Times New Roman" w:hAnsi="Times New Roman" w:cs="Times New Roman"/>
        <w:sz w:val="28"/>
        <w:szCs w:val="28"/>
      </w:rPr>
      <w:t xml:space="preserve">   </w:t>
    </w:r>
    <w:r w:rsidR="00AF5571" w:rsidRPr="005E50C3">
      <w:rPr>
        <w:rFonts w:ascii="Times New Roman" w:hAnsi="Times New Roman" w:cs="Times New Roman"/>
        <w:sz w:val="28"/>
        <w:szCs w:val="28"/>
      </w:rPr>
      <w:t xml:space="preserve"> ________________/________________/</w:t>
    </w:r>
  </w:p>
  <w:permEnd w:id="872703874"/>
  <w:p w14:paraId="142D0ED5" w14:textId="730E432D" w:rsidR="00AF5571" w:rsidRPr="00E73B5C" w:rsidRDefault="00AF5571"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006998">
          <w:rPr>
            <w:rFonts w:ascii="Times New Roman" w:hAnsi="Times New Roman" w:cs="Times New Roman"/>
            <w:noProof/>
            <w:sz w:val="24"/>
            <w:szCs w:val="24"/>
          </w:rPr>
          <w:t>5</w:t>
        </w:r>
        <w:r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AF5571" w:rsidRPr="00BD225C" w:rsidRDefault="00AF5571">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7DA5" w14:textId="77777777" w:rsidR="005B0BD7" w:rsidRDefault="005B0BD7" w:rsidP="00335586">
      <w:pPr>
        <w:spacing w:after="0" w:line="240" w:lineRule="auto"/>
      </w:pPr>
      <w:r>
        <w:separator/>
      </w:r>
    </w:p>
  </w:footnote>
  <w:footnote w:type="continuationSeparator" w:id="0">
    <w:p w14:paraId="4434D8EA" w14:textId="77777777" w:rsidR="005B0BD7" w:rsidRDefault="005B0BD7" w:rsidP="00335586">
      <w:pPr>
        <w:spacing w:after="0" w:line="240" w:lineRule="auto"/>
      </w:pPr>
      <w:r>
        <w:continuationSeparator/>
      </w:r>
    </w:p>
  </w:footnote>
  <w:footnote w:id="1">
    <w:p w14:paraId="2347398B" w14:textId="67D8F16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AF5571" w:rsidRDefault="00AF5571" w:rsidP="007565CA">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AF5571" w:rsidRPr="00200948"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AF5571" w:rsidRPr="0075037D" w:rsidRDefault="00AF5571" w:rsidP="00CF533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3">
    <w:p w14:paraId="0D6FCD2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AF5571" w:rsidRPr="00DF24CF" w:rsidRDefault="00AF5571"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AF5571" w:rsidRPr="001050F2" w:rsidRDefault="00AF5571"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AF5571" w:rsidRDefault="00AF5571">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AF5571" w:rsidRPr="00DF24CF" w:rsidRDefault="00AF5571" w:rsidP="0088441C">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AF5571" w:rsidRPr="005471AA" w:rsidRDefault="00AF5571"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AF5571" w:rsidRPr="007B564B" w:rsidRDefault="00AF5571">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4B61A9B6" w14:textId="3FEC82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14:paraId="23A311D7" w14:textId="0D78D180"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14:paraId="32C26349" w14:textId="393027F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14:paraId="7D3DB15F" w14:textId="5B8BBADB"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14:paraId="0AAA0D07" w14:textId="60F95B64" w:rsidR="00AF5571" w:rsidRPr="00DF24CF" w:rsidRDefault="00AF5571"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14:paraId="05F8060B" w14:textId="5F313740"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14:paraId="4D816305" w14:textId="3FCA67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14:paraId="122ACD6A" w14:textId="6B20F00F"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4D1FD00C" w14:textId="74D62686"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14:paraId="587D4BE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00CBC641"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19C6278D" w14:textId="5690D94A"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5F126DB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14:paraId="14AF21FC" w14:textId="1CD5BAD9" w:rsidR="00AF5571" w:rsidRPr="006B1A13"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14:paraId="1DB76A82"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14:paraId="5013EF98"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14:paraId="27DB74F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14:paraId="2D22F601" w14:textId="5F51BC81"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14:paraId="3DB40893" w14:textId="77777777" w:rsidR="00AF5571" w:rsidRPr="006B1A13" w:rsidRDefault="00AF5571"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14:paraId="2CBCEB2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14:paraId="697D89FA" w14:textId="66D9142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14:paraId="66971C33"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14:paraId="435A372C" w14:textId="6A3C2052"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14:paraId="4E21BE39"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14:paraId="7F8B678C"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14:paraId="221053B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14:paraId="5BD4E315" w14:textId="4852768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14:paraId="2A9AFCA3" w14:textId="5F3FF5F9"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14:paraId="67680551" w14:textId="3C2FA51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14:paraId="52AA24C7" w14:textId="33CC2B4C"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14:paraId="0D817E1F"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25">
    <w:p w14:paraId="3BD014EC" w14:textId="77777777" w:rsidR="00AF5571" w:rsidRPr="00887520" w:rsidRDefault="00AF5571" w:rsidP="00AA5D82">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14:paraId="38BF7B46" w14:textId="77777777" w:rsidR="00AF5571" w:rsidRPr="00887520" w:rsidRDefault="00AF5571" w:rsidP="00AA5D82">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14:paraId="24E90898"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14:paraId="1AFB72BB"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14:paraId="3B6D3CA9"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14:paraId="2874EE9C"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14:paraId="106DC272" w14:textId="34788F84"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14:paraId="009C892D" w14:textId="06CDA78D"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14:paraId="706CDB2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14:paraId="799EA7C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14:paraId="2911836F" w14:textId="6AE4BAE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14:paraId="7BB4C36F" w14:textId="77A3EAB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14:paraId="65FE9243"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14:paraId="18AA32E5"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14:paraId="26043F20" w14:textId="77777777" w:rsidR="00AF5571" w:rsidRPr="007F66A6" w:rsidRDefault="00AF5571"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14:paraId="3F7CDB3F" w14:textId="77777777"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14:paraId="43A4A318" w14:textId="5E397B56"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AF5571" w:rsidRDefault="00AF557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AF5571" w:rsidRDefault="00AF557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AF5571" w:rsidRDefault="00AF557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94B82"/>
    <w:multiLevelType w:val="hybridMultilevel"/>
    <w:tmpl w:val="4F3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11"/>
  </w:num>
  <w:num w:numId="4">
    <w:abstractNumId w:val="7"/>
  </w:num>
  <w:num w:numId="5">
    <w:abstractNumId w:val="6"/>
  </w:num>
  <w:num w:numId="6">
    <w:abstractNumId w:val="15"/>
  </w:num>
  <w:num w:numId="7">
    <w:abstractNumId w:val="17"/>
  </w:num>
  <w:num w:numId="8">
    <w:abstractNumId w:val="4"/>
  </w:num>
  <w:num w:numId="9">
    <w:abstractNumId w:val="8"/>
  </w:num>
  <w:num w:numId="10">
    <w:abstractNumId w:val="16"/>
  </w:num>
  <w:num w:numId="11">
    <w:abstractNumId w:val="2"/>
  </w:num>
  <w:num w:numId="12">
    <w:abstractNumId w:val="12"/>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ROmb7i3i0yReK9HwLhyls/vm6yHrsnb/eVjIkGv4iLDZLukg6ClGF1iTV0UPWUWNdMAnG8ByBoPImK7jhIxn3w==" w:salt="p5EvKjgFkyGHb9sdyHGOo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6998"/>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A7F6F"/>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0749"/>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0BD7"/>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6028D5"/>
    <w:rsid w:val="00602F84"/>
    <w:rsid w:val="0060467B"/>
    <w:rsid w:val="00604A05"/>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2046"/>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5464"/>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5571"/>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929F6"/>
    <w:rsid w:val="00BA1FBD"/>
    <w:rsid w:val="00BA4C5E"/>
    <w:rsid w:val="00BA5922"/>
    <w:rsid w:val="00BA6DD9"/>
    <w:rsid w:val="00BB078C"/>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678A"/>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4AA6"/>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47A4"/>
    <w:rsid w:val="00ED512F"/>
    <w:rsid w:val="00ED5171"/>
    <w:rsid w:val="00ED6170"/>
    <w:rsid w:val="00EE7154"/>
    <w:rsid w:val="00EE7A89"/>
    <w:rsid w:val="00EE7B2F"/>
    <w:rsid w:val="00EF1436"/>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252A"/>
    <w:rsid w:val="00FB50B9"/>
    <w:rsid w:val="00FC4EF2"/>
    <w:rsid w:val="00FC579C"/>
    <w:rsid w:val="00FC645E"/>
    <w:rsid w:val="00FC6962"/>
    <w:rsid w:val="00FD30E3"/>
    <w:rsid w:val="00FD42D0"/>
    <w:rsid w:val="00FD4B49"/>
    <w:rsid w:val="00FE2B76"/>
    <w:rsid w:val="00FE596B"/>
    <w:rsid w:val="00FE6651"/>
    <w:rsid w:val="00FF0711"/>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8ADED29D635FB4565316521254528982.dms.sberbank.ru/8ADED29D635FB4565316521254528982-CE5FD472B5A1D264124539F4DE1A9B30-1898CA317D100A588BCAA843202D268D/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CE5FD472B5A1D264124539F4DE1A9B30-6F702830E4E789B25F19862DE2FFD08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873C-52FA-4122-A203-0D92FB0B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9506</Words>
  <Characters>69495</Characters>
  <Application>Microsoft Office Word</Application>
  <DocSecurity>8</DocSecurity>
  <Lines>2316</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Волкова Мария Александровна</cp:lastModifiedBy>
  <cp:revision>7</cp:revision>
  <cp:lastPrinted>2018-11-27T12:05:00Z</cp:lastPrinted>
  <dcterms:created xsi:type="dcterms:W3CDTF">2020-07-17T09:03:00Z</dcterms:created>
  <dcterms:modified xsi:type="dcterms:W3CDTF">2021-06-22T09:03:00Z</dcterms:modified>
</cp:coreProperties>
</file>