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BA12B4">
        <w:rPr>
          <w:b/>
          <w:sz w:val="22"/>
          <w:szCs w:val="22"/>
        </w:rPr>
        <w:t>2</w:t>
      </w:r>
      <w:r w:rsidR="00DE6EF9" w:rsidRPr="00DE6EF9">
        <w:rPr>
          <w:b/>
          <w:sz w:val="22"/>
          <w:szCs w:val="22"/>
        </w:rPr>
        <w:t>2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9D0477" w:rsidP="00657E80">
      <w:pPr>
        <w:ind w:firstLine="708"/>
        <w:jc w:val="both"/>
        <w:rPr>
          <w:b/>
          <w:i/>
          <w:sz w:val="22"/>
          <w:szCs w:val="22"/>
        </w:rPr>
      </w:pPr>
      <w:r w:rsidRPr="009D0477">
        <w:rPr>
          <w:bCs/>
          <w:sz w:val="22"/>
          <w:szCs w:val="22"/>
        </w:rPr>
        <w:t>Финансовый управляющий Смоквина Александра Геннадьевича (05.05.1973 года рождения, место рождения: пос. Новорудный, г. Новотроицк Оренбургской области, СНИЛС 034-680-260 45, ОГРНИП 304361028500081, ИНН 361002328300, зарегистрирован по адресу: Воронежская область, г. Калач, ул. Краснобратская, д. 36)  (признан несостоятельным (банкротом) решением Арбитражного суда Воронежской области от 26.01.2017 г. по делу № А14-5070/2016) - Бучин Дмитрий Владимирович, действующий на основании определения Арбитражного суда Воронежской области от 30.05.</w:t>
      </w:r>
      <w:r>
        <w:rPr>
          <w:bCs/>
          <w:sz w:val="22"/>
          <w:szCs w:val="22"/>
        </w:rPr>
        <w:t>2017 г. по делу № А14-5070/2016</w:t>
      </w:r>
      <w:r w:rsidR="00FB6414" w:rsidRPr="00FB6414">
        <w:rPr>
          <w:bCs/>
          <w:sz w:val="22"/>
          <w:szCs w:val="22"/>
        </w:rPr>
        <w:t>, именуемый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576943" w:rsidRDefault="00657E80" w:rsidP="00DE6EF9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 xml:space="preserve">Лот №1, в составе: </w:t>
      </w:r>
      <w:r w:rsidR="00BA12B4" w:rsidRPr="00B65ECC">
        <w:rPr>
          <w:sz w:val="22"/>
          <w:szCs w:val="22"/>
        </w:rPr>
        <w:t>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½, свидетельство о государственной регистрации права серия 36-АД №863696, дата выдачи: 25.06.2</w:t>
      </w:r>
      <w:r w:rsidR="00BA12B4">
        <w:rPr>
          <w:sz w:val="22"/>
          <w:szCs w:val="22"/>
        </w:rPr>
        <w:t>015 г.</w:t>
      </w:r>
    </w:p>
    <w:p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110F19">
        <w:rPr>
          <w:sz w:val="22"/>
          <w:szCs w:val="22"/>
        </w:rPr>
        <w:t>Смоквина А.Г.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110F19">
        <w:rPr>
          <w:sz w:val="22"/>
          <w:szCs w:val="22"/>
        </w:rPr>
        <w:t>Смоквина А.Г.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DE6EF9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:rsidR="00DE6EF9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:rsidR="00DE6EF9" w:rsidRPr="00576943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lastRenderedPageBreak/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7.5. Настоящий договор составлен на </w:t>
      </w:r>
      <w:bookmarkStart w:id="0" w:name="_GoBack"/>
      <w:r w:rsidRPr="00576943">
        <w:rPr>
          <w:sz w:val="22"/>
          <w:szCs w:val="22"/>
        </w:rPr>
        <w:t>_______</w:t>
      </w:r>
      <w:bookmarkEnd w:id="0"/>
      <w:r w:rsidRPr="00576943">
        <w:rPr>
          <w:sz w:val="22"/>
          <w:szCs w:val="22"/>
        </w:rPr>
        <w:t xml:space="preserve">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Смоквина Александра Геннадьевича</w:t>
            </w: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</w:p>
          <w:p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ОГРНИП 304361028500081, </w:t>
            </w:r>
          </w:p>
          <w:p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ИНН 361002328300, </w:t>
            </w:r>
          </w:p>
          <w:p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зарегистрирован по адресу: </w:t>
            </w:r>
          </w:p>
          <w:p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>Воронежская область, г. Ка</w:t>
            </w:r>
            <w:r>
              <w:rPr>
                <w:sz w:val="22"/>
                <w:szCs w:val="22"/>
              </w:rPr>
              <w:t xml:space="preserve">лач, </w:t>
            </w:r>
          </w:p>
          <w:p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Краснобратская, д. 36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р/с 40817810213003256538 </w:t>
            </w:r>
          </w:p>
          <w:p w:rsidR="000F4E68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в дополнительном офисе №9013/0161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ПАО «Сбербанк»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БИК 042007681,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ИНН 7707083893, </w:t>
            </w:r>
          </w:p>
          <w:p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>КПП 366402001</w:t>
            </w:r>
          </w:p>
          <w:p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45AD0" w:rsidRDefault="00C45AD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0F4E68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3736F"/>
    <w:rsid w:val="00640683"/>
    <w:rsid w:val="00657E80"/>
    <w:rsid w:val="00672B99"/>
    <w:rsid w:val="00674EE2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9D0477"/>
    <w:rsid w:val="00A64B5A"/>
    <w:rsid w:val="00A77DA9"/>
    <w:rsid w:val="00B14ABA"/>
    <w:rsid w:val="00B2001B"/>
    <w:rsid w:val="00B20DEA"/>
    <w:rsid w:val="00B2784F"/>
    <w:rsid w:val="00B30840"/>
    <w:rsid w:val="00BA12B4"/>
    <w:rsid w:val="00BA135A"/>
    <w:rsid w:val="00BA4919"/>
    <w:rsid w:val="00BF0FC3"/>
    <w:rsid w:val="00C003B2"/>
    <w:rsid w:val="00C1171F"/>
    <w:rsid w:val="00C15C0E"/>
    <w:rsid w:val="00C17583"/>
    <w:rsid w:val="00C21B87"/>
    <w:rsid w:val="00C45AD0"/>
    <w:rsid w:val="00C50A95"/>
    <w:rsid w:val="00C54BB6"/>
    <w:rsid w:val="00C62E9D"/>
    <w:rsid w:val="00C9400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DE6EF9"/>
    <w:rsid w:val="00EE5EFE"/>
    <w:rsid w:val="00F04EB8"/>
    <w:rsid w:val="00F475A4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e0KSQs0q5oyy2ERNISDc3hg5PxVXQB97mJqlfF7R+GQ=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wEdT75PHro/X8WzVubbZfvBvx4CYcTz+cNSlmi5VQv0=</DigestValue>
    </Reference>
  </SignedInfo>
  <SignatureValue>Hon/MUE0CsnYAGr2Jqvmz06+guusKqdOlc0lvTxfWHcbx1Nf2z/wIouvezUewLNl
c5uE1wPpli1mEN2nBdzMUw==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7a6QN+GRm9SgJJiW307Wbo/Ggsc=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GWuZOUxrokh+LxQ8TaAGA1b267g=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Zl3O6BRvNac3Gi51SgKObuB1k30=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2022-05-17T11:56:54Z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2022-05-17T11:56:54Z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2022-05-17T11:50:00Z</dcterms:modified>
</cp:coreProperties>
</file>