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3F56" w14:textId="56CCB027" w:rsidR="00AA78FC" w:rsidRDefault="00F05FA2" w:rsidP="00F05FA2">
      <w:pPr>
        <w:jc w:val="both"/>
      </w:pPr>
      <w:r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(ОГРН 1097847233351 ИНН 7838430413, адрес: 190000, Санкт-Петербург,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8(800)777-57-57, </w:t>
      </w:r>
      <w:r>
        <w:rPr>
          <w:rStyle w:val="a3"/>
          <w:rFonts w:ascii="Times New Roman" w:hAnsi="Times New Roman" w:cs="Times New Roman"/>
          <w:bCs/>
        </w:rPr>
        <w:t>shtikova@auction-house.ru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(далее-Организатор торгов, ОТ),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действующее на основании договора поручения с </w:t>
      </w:r>
      <w:r>
        <w:rPr>
          <w:rFonts w:ascii="Times New Roman" w:eastAsia="Times New Roman" w:hAnsi="Times New Roman" w:cs="Times New Roman"/>
          <w:lang w:eastAsia="ru-RU"/>
        </w:rPr>
        <w:t xml:space="preserve">ООО </w:t>
      </w:r>
      <w:r>
        <w:rPr>
          <w:rFonts w:ascii="Times New Roman" w:hAnsi="Times New Roman" w:cs="Times New Roman"/>
        </w:rPr>
        <w:t>«РЕГИОНАЛЬНОЕ РАЗВИТИЕ»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(ИНН </w:t>
      </w:r>
      <w:r>
        <w:rPr>
          <w:rFonts w:ascii="Times New Roman" w:hAnsi="Times New Roman" w:cs="Times New Roman"/>
        </w:rPr>
        <w:t>7730562750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) (далее – Должник), в лице конкурсного управляющего </w:t>
      </w:r>
      <w:r>
        <w:rPr>
          <w:rFonts w:ascii="Times New Roman" w:hAnsi="Times New Roman" w:cs="Times New Roman"/>
          <w:bCs/>
        </w:rPr>
        <w:t xml:space="preserve"> Алтынбаева Руслана Рашидовича</w:t>
      </w:r>
      <w:r>
        <w:rPr>
          <w:rFonts w:ascii="Times New Roman" w:eastAsia="Times New Roman" w:hAnsi="Times New Roman" w:cs="Times New Roman"/>
          <w:lang w:eastAsia="ru-RU"/>
        </w:rPr>
        <w:t xml:space="preserve"> (ИНН </w:t>
      </w:r>
      <w:r>
        <w:rPr>
          <w:rFonts w:ascii="Tahoma" w:hAnsi="Tahoma" w:cs="Tahoma"/>
          <w:b/>
          <w:bCs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246604503104</w:t>
      </w:r>
      <w:r>
        <w:rPr>
          <w:rFonts w:ascii="Times New Roman" w:eastAsia="Times New Roman" w:hAnsi="Times New Roman" w:cs="Times New Roman"/>
          <w:lang w:eastAsia="ru-RU"/>
        </w:rPr>
        <w:t xml:space="preserve">) (далее - КУ), действующего на основании решения  от </w:t>
      </w:r>
      <w:r>
        <w:rPr>
          <w:rFonts w:ascii="Times New Roman" w:hAnsi="Times New Roman" w:cs="Times New Roman"/>
        </w:rPr>
        <w:t xml:space="preserve">14.11.2019, определения от 26.08.2021 </w:t>
      </w:r>
      <w:r>
        <w:rPr>
          <w:rFonts w:ascii="Times New Roman" w:eastAsia="Times New Roman" w:hAnsi="Times New Roman" w:cs="Times New Roman"/>
          <w:lang w:eastAsia="ru-RU"/>
        </w:rPr>
        <w:t xml:space="preserve">Арбитражного суда г. Москвы </w:t>
      </w:r>
      <w:r>
        <w:rPr>
          <w:rFonts w:ascii="Times New Roman" w:hAnsi="Times New Roman" w:cs="Times New Roman"/>
        </w:rPr>
        <w:t>по делу №А40-35533/18-178-48</w:t>
      </w:r>
      <w:r>
        <w:rPr>
          <w:rFonts w:ascii="Times New Roman" w:eastAsia="Times New Roman" w:hAnsi="Times New Roman" w:cs="Times New Roman"/>
          <w:lang w:eastAsia="ru-RU"/>
        </w:rPr>
        <w:t xml:space="preserve">, сообщает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электронной торговой площадке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4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аукциона, открытого по составу участников с открытой формой подачи предложений о цене (далее – Торги).</w:t>
      </w:r>
      <w:r>
        <w:rPr>
          <w:rFonts w:ascii="Times New Roman" w:hAnsi="Times New Roman"/>
        </w:rPr>
        <w:t xml:space="preserve"> Продаже на Торгах </w:t>
      </w:r>
      <w:r>
        <w:rPr>
          <w:rFonts w:ascii="Times New Roman" w:hAnsi="Times New Roman"/>
          <w:b/>
          <w:bCs/>
        </w:rPr>
        <w:t>отдельными Лотами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№№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с 1 по 22 </w:t>
      </w:r>
      <w:r>
        <w:rPr>
          <w:rFonts w:ascii="Times New Roman" w:hAnsi="Times New Roman"/>
        </w:rPr>
        <w:t xml:space="preserve">подлежат земельные участки, расположенные в Ступинском районе Московкой области, а также право требования к физическому лицу (далее – Имущество, Лоты). Полный перечень, подробное описание и начальные цены каждого лота размещены в Едином федеральном реестре сведений о банкротстве по адресу: </w:t>
      </w:r>
      <w:hyperlink r:id="rId5" w:history="1">
        <w:r>
          <w:rPr>
            <w:rStyle w:val="a3"/>
          </w:rPr>
          <w:t>http://fedresurs.ru/</w:t>
        </w:r>
      </w:hyperlink>
      <w:r>
        <w:rPr>
          <w:rFonts w:ascii="Times New Roman" w:hAnsi="Times New Roman"/>
        </w:rPr>
        <w:t xml:space="preserve">, а также на сайте ЭП. Торги будут проведены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17.05.2022 в 09 час.00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с 09 час. 00 мин. (время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) 02.04.2022 по 15.05.2022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– </w:t>
      </w:r>
      <w:r>
        <w:rPr>
          <w:rFonts w:ascii="Times New Roman" w:eastAsia="Times New Roman" w:hAnsi="Times New Roman" w:cs="Times New Roman"/>
          <w:bCs/>
          <w:lang w:eastAsia="ru-RU"/>
        </w:rPr>
        <w:t>16.05.2022 в 17 час. 00 мин.,</w:t>
      </w:r>
      <w:r>
        <w:rPr>
          <w:rFonts w:ascii="Times New Roman" w:eastAsia="Times New Roman" w:hAnsi="Times New Roman" w:cs="Times New Roman"/>
          <w:lang w:eastAsia="ru-RU"/>
        </w:rPr>
        <w:t xml:space="preserve"> оформляется протоколом об определении участников торгов.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</w:rPr>
        <w:t xml:space="preserve">Если Торги признаны несостоявшимися, ОТ сообщает о проведении </w:t>
      </w:r>
      <w:r>
        <w:rPr>
          <w:rFonts w:ascii="Times New Roman" w:eastAsia="Calibri" w:hAnsi="Times New Roman" w:cs="Times New Roman"/>
          <w:b/>
        </w:rPr>
        <w:t>01.07.2022 в 10 час. 00 мин.</w:t>
      </w:r>
      <w:r>
        <w:rPr>
          <w:rFonts w:ascii="Times New Roman" w:eastAsia="Calibri" w:hAnsi="Times New Roman" w:cs="Times New Roman"/>
        </w:rPr>
        <w:t xml:space="preserve"> повторных открытых электронных торгов </w:t>
      </w:r>
      <w:r>
        <w:rPr>
          <w:rFonts w:ascii="Times New Roman" w:hAnsi="Times New Roman" w:cs="Times New Roman"/>
        </w:rPr>
        <w:t xml:space="preserve">(далее – повторные Торги) </w:t>
      </w:r>
      <w:r>
        <w:rPr>
          <w:rFonts w:ascii="Times New Roman" w:eastAsia="Calibri" w:hAnsi="Times New Roman" w:cs="Times New Roman"/>
        </w:rPr>
        <w:t>на ЭП</w:t>
      </w:r>
      <w:r>
        <w:rPr>
          <w:rFonts w:ascii="Times New Roman" w:hAnsi="Times New Roman" w:cs="Times New Roman"/>
        </w:rPr>
        <w:t xml:space="preserve"> путем проведения аукциона, открытого по составу участников с открытой формой подачи предложений о цене со снижением на 10 % начальной цены Имущества, установленной на Торгах. </w:t>
      </w:r>
      <w:r>
        <w:rPr>
          <w:rFonts w:ascii="Times New Roman" w:hAnsi="Times New Roman" w:cs="Times New Roman"/>
          <w:b/>
        </w:rPr>
        <w:t>Начало приема заявок на участие в повторных Торгах с 09 час. 00 мин. 24.05.2022 по 29.06.2022 до 23 час 00 мин</w:t>
      </w:r>
      <w:r>
        <w:rPr>
          <w:rFonts w:ascii="Times New Roman" w:hAnsi="Times New Roman" w:cs="Times New Roman"/>
        </w:rPr>
        <w:t xml:space="preserve">. Определение участников повторных Торгов – 30.06.2022 в 17 час. 00 мин., оформляется протоколом об определении участников торгов. </w:t>
      </w:r>
      <w:r>
        <w:rPr>
          <w:rFonts w:ascii="Times New Roman" w:eastAsia="Calibri" w:hAnsi="Times New Roman" w:cs="Times New Roman"/>
        </w:rPr>
        <w:t xml:space="preserve">В случае признания повторных Торгов несостоявшимися, на ЭП проводятся торги посредством публичного предложения (далее – Торги ППП). </w:t>
      </w:r>
      <w:r>
        <w:rPr>
          <w:rFonts w:ascii="Times New Roman" w:hAnsi="Times New Roman" w:cs="Times New Roman"/>
        </w:rPr>
        <w:t xml:space="preserve"> Начальная цена Лотов на торгах ППП на 1-м периоде устанавливается в размере начальной цены Лотов на повторных Торгах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eastAsia="Calibri" w:hAnsi="Times New Roman" w:cs="Times New Roman"/>
          <w:b/>
        </w:rPr>
        <w:t>Начало приема заявок на участие в Торгах ППП – 11.07.2022 с 17 час 00 мин.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Сокращение: календарный день – к/день. Прием заявок составляет: в 1-ом периоде - 37 к/дней без изменения нач. цены, со 2-го по 10-й периоды – 7 к/дней, величина снижения для Лотов №№ 1-21 – 4% от нач. цены Лота, установленной на 1-м периоде,  величина снижения для Лота № 22 – 10% от нач. цены Лота, установленной на 1-ом периоде. Заявки на участие в Торгах ППП,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 ППП, если по результатам рассмотрения таких заявок не определен победитель Торгов ППП. Признание участника победителем оформляется протоколом об итогах торгов ППП, который размещается на ЭП. С даты определения победителя торгов ППП прием заявок прекращается. </w:t>
      </w:r>
      <w:r>
        <w:rPr>
          <w:rFonts w:ascii="Times New Roman" w:eastAsia="Times New Roman" w:hAnsi="Times New Roman" w:cs="Times New Roman"/>
          <w:lang w:eastAsia="ru-RU"/>
        </w:rPr>
        <w:t xml:space="preserve">Ознакомление с Лотами производится по предварительной договоренности по адресу местонахождения: тел. 8(812)334-20-50 (с 9.00 до 18.00 по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мск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времени в раб. дни),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Для Т</w:t>
      </w:r>
      <w:r>
        <w:rPr>
          <w:rFonts w:ascii="Times New Roman" w:eastAsia="Calibri" w:hAnsi="Times New Roman" w:cs="Times New Roman"/>
          <w:b/>
        </w:rPr>
        <w:t xml:space="preserve">оргов, повторных Торгов: задаток – 10 % от нач. цены Лота, </w:t>
      </w:r>
      <w:r>
        <w:rPr>
          <w:rFonts w:ascii="Times New Roman" w:eastAsia="Calibri" w:hAnsi="Times New Roman" w:cs="Times New Roman"/>
          <w:bCs/>
        </w:rPr>
        <w:t>поступление</w:t>
      </w:r>
      <w:r>
        <w:rPr>
          <w:rFonts w:ascii="Times New Roman" w:eastAsia="Calibri" w:hAnsi="Times New Roman" w:cs="Times New Roman"/>
        </w:rPr>
        <w:t xml:space="preserve"> задатка должно быть подтверждено на дату составления протокола об определении участников торгов</w:t>
      </w:r>
      <w:r>
        <w:rPr>
          <w:rFonts w:ascii="Times New Roman" w:eastAsia="Calibri" w:hAnsi="Times New Roman" w:cs="Times New Roman"/>
          <w:b/>
        </w:rPr>
        <w:t xml:space="preserve">; шаг аукциона 5 % от нач. цены Лота. Для Торгов ППП </w:t>
      </w:r>
      <w:proofErr w:type="gramStart"/>
      <w:r>
        <w:rPr>
          <w:rFonts w:ascii="Times New Roman" w:eastAsia="Calibri" w:hAnsi="Times New Roman" w:cs="Times New Roman"/>
          <w:b/>
        </w:rPr>
        <w:t>–  Задаток</w:t>
      </w:r>
      <w:proofErr w:type="gramEnd"/>
      <w:r>
        <w:rPr>
          <w:rFonts w:ascii="Times New Roman" w:eastAsia="Calibri" w:hAnsi="Times New Roman" w:cs="Times New Roman"/>
          <w:b/>
        </w:rPr>
        <w:t xml:space="preserve"> 10 % от нач. цены Лота, установленный для определенного периода торгов ППП</w:t>
      </w:r>
      <w:r>
        <w:rPr>
          <w:rFonts w:ascii="Times New Roman" w:eastAsia="Calibri" w:hAnsi="Times New Roman" w:cs="Times New Roman"/>
        </w:rPr>
        <w:t xml:space="preserve">, должен поступить на счет ОТ не позднее даты и времени окончания приема заявок на участие в Торгах ППП в соответствующем периоде проведения Торгов ППП. </w:t>
      </w:r>
      <w:r>
        <w:rPr>
          <w:rFonts w:ascii="Times New Roman" w:hAnsi="Times New Roman" w:cs="Times New Roman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</w:t>
      </w:r>
      <w:proofErr w:type="gramStart"/>
      <w:r>
        <w:rPr>
          <w:rFonts w:ascii="Times New Roman" w:hAnsi="Times New Roman" w:cs="Times New Roman"/>
        </w:rPr>
        <w:t>, К</w:t>
      </w:r>
      <w:proofErr w:type="gramEnd"/>
      <w:r>
        <w:rPr>
          <w:rFonts w:ascii="Times New Roman" w:hAnsi="Times New Roman" w:cs="Times New Roman"/>
        </w:rPr>
        <w:t xml:space="preserve">/с 30101810500000000653, Р/с 40702810355000036459. В назначении платежа необходимо указывать: </w:t>
      </w:r>
      <w:r>
        <w:rPr>
          <w:rFonts w:ascii="Times New Roman" w:hAnsi="Times New Roman" w:cs="Times New Roman"/>
          <w:b/>
          <w:bCs/>
        </w:rPr>
        <w:t>«№ Л/с</w:t>
      </w:r>
      <w:proofErr w:type="gramStart"/>
      <w:r>
        <w:rPr>
          <w:rFonts w:ascii="Times New Roman" w:hAnsi="Times New Roman" w:cs="Times New Roman"/>
          <w:b/>
          <w:bCs/>
        </w:rPr>
        <w:t xml:space="preserve"> ....</w:t>
      </w:r>
      <w:proofErr w:type="gramEnd"/>
      <w:r>
        <w:rPr>
          <w:rFonts w:ascii="Times New Roman" w:hAnsi="Times New Roman" w:cs="Times New Roman"/>
          <w:b/>
          <w:bCs/>
        </w:rPr>
        <w:t>Задаток для участия в торгах».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="003E5702"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</w:t>
      </w:r>
      <w:r w:rsidR="003E570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3E5702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="003E5702">
        <w:rPr>
          <w:rFonts w:ascii="Times New Roman" w:eastAsia="Times New Roman" w:hAnsi="Times New Roman" w:cs="Times New Roman"/>
          <w:color w:val="00000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="003E5702"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Победитель Торгов, повторных 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Победителем Торгов ППП признается участник Торгов ППП, который представил в установленный срок заявку, содержащую предложение о цене Лота, которая не ниже нач. цены Лота, установленной для определенного периода проведения Торгов ППП, при отсутствии предложений других участников Торгов ППП. В случае, если несколько участников Торгов ППП представили в установленный срок заявки, содержащие различные предложения о цене Лота, но не ниже нач. цены Лота, установленной для определенного периода проведения Торгов ППП победителем Торгов ППП, признается участник, предложивший максимальную цену за Лот. В случае, если несколько участников Торгов ППП представили в установленный срок заявки, содержащие равные предложения о цене Лота, но не ниже нач. цены продажи Лота, установленной для определенного периода проведения Торгов ППП, победителем торгов признается участник, который первым представил в установленный срок заявку на участие в Торгах ППП. </w:t>
      </w:r>
      <w:r>
        <w:rPr>
          <w:rFonts w:ascii="Times New Roman" w:eastAsia="Times New Roman" w:hAnsi="Times New Roman" w:cs="Times New Roman"/>
          <w:lang w:eastAsia="ru-RU"/>
        </w:rPr>
        <w:t xml:space="preserve">Проект договора купли-продажи (далее – ДКП) размещен на ЭП. ДКП заключается с победителем торгов в течение 5 дней с даты получения победителем торгов ДКП от КУ. Оплата - в течение 30 дней со дня подписания ДКП на спец. счет Должника: № 40702810938000218518 в ПАО Сбербанк БИК 044525225 к/с 30101810400000000225. </w:t>
      </w:r>
      <w:r>
        <w:rPr>
          <w:rFonts w:ascii="Times New Roman" w:hAnsi="Times New Roman"/>
        </w:rPr>
        <w:t xml:space="preserve">Сделки по итогам торгов подлежат заключению с учетом положений 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 отказом в заключении сделки по итогам торгов с учетом </w:t>
      </w:r>
      <w:proofErr w:type="gramStart"/>
      <w:r>
        <w:rPr>
          <w:rFonts w:ascii="Times New Roman" w:hAnsi="Times New Roman"/>
        </w:rPr>
        <w:t>положений Указа Президента РФ</w:t>
      </w:r>
      <w:proofErr w:type="gramEnd"/>
      <w:r>
        <w:rPr>
          <w:rFonts w:ascii="Times New Roman" w:hAnsi="Times New Roman"/>
        </w:rPr>
        <w:t xml:space="preserve"> несёт покупатель.</w:t>
      </w:r>
    </w:p>
    <w:sectPr w:rsidR="00AA7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1B"/>
    <w:rsid w:val="001E30B7"/>
    <w:rsid w:val="003E5702"/>
    <w:rsid w:val="00903C68"/>
    <w:rsid w:val="00B3691B"/>
    <w:rsid w:val="00F0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3133D-856A-4C7D-8E2B-C7770A76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05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fedresurs.ru/" TargetMode="Externa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6661</Characters>
  <Application>Microsoft Office Word</Application>
  <DocSecurity>0</DocSecurity>
  <Lines>55</Lines>
  <Paragraphs>15</Paragraphs>
  <ScaleCrop>false</ScaleCrop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2022-03-30T08:27:00Z</dcterms:created>
  <dcterms:modified xsi:type="dcterms:W3CDTF">2022-03-31T14:01:00Z</dcterms:modified>
</cp:coreProperties>
</file>