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3501" w14:textId="77777777" w:rsidR="007B0589" w:rsidRPr="007B0589" w:rsidRDefault="007B0589" w:rsidP="007B05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B0589">
        <w:rPr>
          <w:rFonts w:ascii="Times New Roman" w:eastAsia="Times New Roman" w:hAnsi="Times New Roman"/>
          <w:b/>
          <w:bCs/>
          <w:lang w:eastAsia="ru-RU"/>
        </w:rPr>
        <w:t>Договор о задатке</w:t>
      </w:r>
    </w:p>
    <w:p w14:paraId="1AD13DC2" w14:textId="77777777" w:rsidR="007B0589" w:rsidRPr="007B0589" w:rsidRDefault="007B0589" w:rsidP="007B05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B0589">
        <w:rPr>
          <w:rFonts w:ascii="Times New Roman" w:eastAsia="Times New Roman" w:hAnsi="Times New Roman"/>
          <w:b/>
          <w:bCs/>
          <w:spacing w:val="30"/>
          <w:lang w:eastAsia="ru-RU"/>
        </w:rPr>
        <w:t>(договор присоединения)</w:t>
      </w:r>
    </w:p>
    <w:p w14:paraId="683AFF82" w14:textId="77777777" w:rsidR="007B0589" w:rsidRDefault="007B0589" w:rsidP="007B0589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г. Тюмень                                                                                                                «___»___________ 20___г. </w:t>
      </w:r>
    </w:p>
    <w:p w14:paraId="3A691BBB" w14:textId="77777777" w:rsidR="007B0589" w:rsidRDefault="007B0589" w:rsidP="007B0589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59B849" w14:textId="77777777" w:rsidR="007B0589" w:rsidRDefault="007B0589" w:rsidP="007B0589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84453093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Акционерное общество «Российский аукционный дом» (АО «РАД»), именуемое в дальнейшем «Организатор торгов», </w:t>
      </w:r>
      <w:bookmarkStart w:id="1" w:name="_Hlk84414705"/>
      <w:r>
        <w:rPr>
          <w:rFonts w:ascii="Times New Roman" w:eastAsia="Times New Roman" w:hAnsi="Times New Roman"/>
          <w:sz w:val="20"/>
          <w:szCs w:val="20"/>
          <w:lang w:eastAsia="ru-RU"/>
        </w:rPr>
        <w:t>в лице директора Уральского филиала АО «РАД» Сусликова Дмитрия Александровича, действующего на основании Доверенности АО «РАД» №Д-022 от 01 января 2022г., с одной стороны, и претендент на участие в аукционе по продаже имущества, находящегося в государственной собственности Тюменской области</w:t>
      </w:r>
      <w:bookmarkEnd w:id="0"/>
      <w:bookmarkEnd w:id="1"/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25FFC32E" w14:textId="77777777" w:rsidR="007B0589" w:rsidRDefault="007B0589" w:rsidP="007B0589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(указать полное наименование претендента: для юр. лиц – полное и сокращенное наименование организации / для физ. лиц – ФИО полностью, дата рождения)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действующий на основании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(указать наименование и 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FEF7C86" w14:textId="77777777" w:rsidR="007B0589" w:rsidRDefault="007B0589" w:rsidP="007B058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Предмет договора</w:t>
      </w:r>
    </w:p>
    <w:p w14:paraId="0188FF18" w14:textId="2BEDB296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соответствии с условиями настоящего Договора Претендент для участия в аукционе по продаже Имущества, код  лота №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(указать код лота на электронной площадке </w:t>
      </w:r>
      <w:hyperlink r:id="rId4" w:history="1">
        <w:r>
          <w:rPr>
            <w:rStyle w:val="a3"/>
            <w:rFonts w:ascii="Times New Roman" w:eastAsia="Times New Roman" w:hAnsi="Times New Roman"/>
            <w:i/>
            <w:iCs/>
            <w:color w:val="0563C1"/>
            <w:sz w:val="20"/>
            <w:szCs w:val="20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___________________________, ________________________________________________________________</w:t>
      </w:r>
    </w:p>
    <w:p w14:paraId="7FAEEA19" w14:textId="59EE464D" w:rsidR="007B0589" w:rsidRDefault="007B0589" w:rsidP="007B05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7457ABA1" w14:textId="77777777" w:rsidR="007B0589" w:rsidRDefault="007B0589" w:rsidP="007B05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(номер лота в соответствии с ЭТП, наименование имущества, его местонахождение)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6260301B" w14:textId="77777777" w:rsidR="007B0589" w:rsidRDefault="007B0589" w:rsidP="007B058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расположенный по адресу: ___________________________________________________, перечисляет денежные средства в размере __________________________________ руб. 00 коп., для участия в аукционе «___»_________20____г. (далее – «Задаток») на расчетный счет Организатора торгов АО «Российский аукционный дом» ИНН 7838430413, КПП 783801001.</w:t>
      </w:r>
    </w:p>
    <w:p w14:paraId="1F2255F3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1.2. Задаток вносится в валюте Российской Федерации на счет:</w:t>
      </w:r>
    </w:p>
    <w:p w14:paraId="03481277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7EF901C5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1.3. Задаток служит обеспечением исполнения обязательств Претендента по заключению договора, заключаемого по итогам аукциона, и оплате продаваемого на торгах имущества в случае признания Претендента победителем торгов.</w:t>
      </w:r>
    </w:p>
    <w:p w14:paraId="31C5D8A8" w14:textId="77777777" w:rsidR="007B0589" w:rsidRDefault="007B0589" w:rsidP="007B058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внесения задатка</w:t>
      </w:r>
    </w:p>
    <w:p w14:paraId="0E1579C7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2.1. Задаток подлежит перечислению Претендентом на счет Продавца единым платежом непосредственно Претендентом. </w:t>
      </w:r>
    </w:p>
    <w:p w14:paraId="68ED8B7A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2.2.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платежном документе в графе «назначение платежа» должна содержаться ссылка на информацию о дате аукциона, номере лота и адресе объекта</w:t>
      </w:r>
      <w:r>
        <w:rPr>
          <w:rFonts w:ascii="Times New Roman" w:hAnsi="Times New Roman"/>
          <w:sz w:val="20"/>
          <w:szCs w:val="20"/>
        </w:rPr>
        <w:t xml:space="preserve">. В назначении платежа указывается: «Задаток для участия в аукционе «__»___2022г.. Код лота ________________ </w:t>
      </w:r>
      <w:r>
        <w:rPr>
          <w:rFonts w:ascii="Times New Roman" w:hAnsi="Times New Roman"/>
          <w:i/>
          <w:iCs/>
          <w:sz w:val="20"/>
          <w:szCs w:val="20"/>
        </w:rPr>
        <w:t>(указать код лота на электронной площадке www.lot-online.ru)</w:t>
      </w:r>
      <w:r>
        <w:rPr>
          <w:rFonts w:ascii="Times New Roman" w:hAnsi="Times New Roman"/>
          <w:sz w:val="20"/>
          <w:szCs w:val="20"/>
        </w:rPr>
        <w:t>, НДС не облагается».</w:t>
      </w:r>
    </w:p>
    <w:p w14:paraId="7C0CAC65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2.3. Задаток должен быть внесен Претендентом не позднее даты окончания приёма заявок, в срок достаточный для обеспечения поступления платежа на указанный в п.1.2. настоящего Договора расчетный счет Продавца не позднее даты, указанной в информационном сообщении о проведении торгов. </w:t>
      </w:r>
    </w:p>
    <w:p w14:paraId="0D3EA02C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2.4.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Задаток считается внесенным с даты поступления всей суммы Задатка на один из указанных счетов.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случае, когда сумма Задатка от Претендента не зачислена на расчетный счет Продавца на дату, указанную в информационном сообщении,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продавцом не принимается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69366AA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2.5. Документом, подтверждающим поступление задатка на счет Продавца, является выписка с одного из указанных расчетных счетов</w:t>
      </w:r>
    </w:p>
    <w:p w14:paraId="4FD667D1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2.6. На денежные средства, перечисленные в соответствии с настоящим Договором, проценты не начисляются.</w:t>
      </w:r>
    </w:p>
    <w:p w14:paraId="6F599184" w14:textId="77777777" w:rsidR="007B0589" w:rsidRDefault="007B0589" w:rsidP="007B058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возврата и удержания задатка</w:t>
      </w:r>
    </w:p>
    <w:p w14:paraId="5A3077ED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3.1. Задаток возвращается Претенденту в случаях и в сроки, которые установлены настоящим Договором и информационным сообщением, путем перечисления суммы внесенного Задатка в том порядке, в каком он был внесен Претендентом. </w:t>
      </w:r>
    </w:p>
    <w:p w14:paraId="1075AC6C" w14:textId="77777777" w:rsidR="007B0589" w:rsidRDefault="007B0589" w:rsidP="007B0589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3.2. В случае если Претендент не будет допущен к участию в торгах, Продавец обязуется возвратить сумму внесенного Претендентом Задатка в течение 5 (пяти) календарных дней со дня подписания протокола о признании претендентов Участниками.</w:t>
      </w:r>
    </w:p>
    <w:p w14:paraId="0D645F3D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3.3. В случае, если Претендент участвовал в аукционе и не признан победителем торгов, Продавец обязуется возвратить сумму внесенного Претендентом Задатка в течение 5 (пяти) календарных дней с даты подведения итогов аукциона.</w:t>
      </w:r>
    </w:p>
    <w:p w14:paraId="5EA65CE2" w14:textId="77777777" w:rsidR="007B0589" w:rsidRDefault="007B0589" w:rsidP="007B0589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3.4. В случае отзыва Претендентом в установленном порядке заявки до даты окончания приема заявок, поступивший от Претендента задаток подлежит возврату в течение 5 (пяти) календарных дней со дня поступления уведомления об отзыве заявки.</w:t>
      </w:r>
    </w:p>
    <w:p w14:paraId="2F462D02" w14:textId="77777777" w:rsidR="007B0589" w:rsidRDefault="007B0589" w:rsidP="007B0589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3.5. В случае отмены аукциона Продавцом обязуется возвратить сумму внесенного Претендентом Задатка в течение 5 (пяти) банковских дней со дня опубликования извещения об отмене аукциона.</w:t>
      </w:r>
    </w:p>
    <w:p w14:paraId="32397693" w14:textId="77777777" w:rsidR="007B0589" w:rsidRDefault="007B0589" w:rsidP="007B0589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3.6.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186BEDD" w14:textId="77777777" w:rsidR="007B0589" w:rsidRDefault="007B0589" w:rsidP="007B0589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3.7.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09551FD8" w14:textId="77777777" w:rsidR="007B0589" w:rsidRDefault="007B0589" w:rsidP="007B0589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3.8. Задаток Победителя продажи имущества засчитывается в счет оплаты приобретаемого имущества и подлежит перечислению в установленном порядке Собственнику имущества в течение 5 (пяти) календарных дней со дня истечения срока, установленного для заключения договора купли-продажи имущества.</w:t>
      </w:r>
    </w:p>
    <w:p w14:paraId="21B3691A" w14:textId="77777777" w:rsidR="007B0589" w:rsidRDefault="007B0589" w:rsidP="007B05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3.9. При нарушении Продавцом сроков возврата задатка Продавец уплачивают Претенденту(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 пени в размере одной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стопятидесятой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14:paraId="7AD3D6CB" w14:textId="77777777" w:rsidR="007B0589" w:rsidRDefault="007B0589" w:rsidP="007B0589">
      <w:pPr>
        <w:suppressAutoHyphens/>
        <w:spacing w:after="0" w:line="240" w:lineRule="auto"/>
        <w:ind w:right="565"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Заключительные положения</w:t>
      </w:r>
    </w:p>
    <w:p w14:paraId="2BE42D79" w14:textId="77777777" w:rsidR="007B0589" w:rsidRDefault="007B0589" w:rsidP="007B0589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BB13B05" w14:textId="77777777" w:rsidR="007B0589" w:rsidRDefault="007B0589" w:rsidP="007B0589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4.2. Настоящий Договор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</w:t>
      </w:r>
    </w:p>
    <w:p w14:paraId="09321446" w14:textId="77777777" w:rsidR="007B0589" w:rsidRDefault="007B0589" w:rsidP="007B0589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614072CE" w14:textId="77777777" w:rsidR="007B0589" w:rsidRDefault="007B0589" w:rsidP="007B0589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4.4. Настоящий Договор составлен в форме электронных документов либо электронного образа документа (скан образ), имеет юридическую силу, предоставляется продавцу на электронной торговой площадке www.lot-online.ru (секция «Приватизация»)</w:t>
      </w:r>
    </w:p>
    <w:p w14:paraId="00813D94" w14:textId="77777777" w:rsidR="007B0589" w:rsidRDefault="007B0589" w:rsidP="007B0589">
      <w:pPr>
        <w:spacing w:after="0" w:line="240" w:lineRule="auto"/>
        <w:ind w:right="27"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Реквизиты и подписи сторон: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8"/>
        <w:gridCol w:w="552"/>
        <w:gridCol w:w="5215"/>
      </w:tblGrid>
      <w:tr w:rsidR="007B0589" w14:paraId="52C3B5E5" w14:textId="77777777" w:rsidTr="007B0589">
        <w:trPr>
          <w:trHeight w:val="3107"/>
        </w:trPr>
        <w:tc>
          <w:tcPr>
            <w:tcW w:w="4868" w:type="dxa"/>
          </w:tcPr>
          <w:p w14:paraId="79240A17" w14:textId="77777777" w:rsidR="007B0589" w:rsidRDefault="007B0589">
            <w:pPr>
              <w:autoSpaceDE w:val="0"/>
              <w:autoSpaceDN w:val="0"/>
              <w:spacing w:after="0" w:line="240" w:lineRule="auto"/>
              <w:ind w:right="27" w:firstLine="56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76A3FE74" w14:textId="77777777" w:rsidR="007B0589" w:rsidRDefault="007B0589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C659551" w14:textId="77777777" w:rsidR="007B0589" w:rsidRDefault="007B0589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«Российский аукционный дом»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301DEA91" w14:textId="77777777" w:rsidR="007B0589" w:rsidRDefault="007B0589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Юр. адрес: Санкт-Петербург, пер. Гривцова, д. 5, литера В</w:t>
            </w:r>
          </w:p>
          <w:p w14:paraId="06BC819D" w14:textId="77777777" w:rsidR="007B0589" w:rsidRDefault="007B0589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г. Тюмень, ул. Пермякова, д. 1, офис 209</w:t>
            </w:r>
          </w:p>
          <w:p w14:paraId="08C51BB6" w14:textId="77777777" w:rsidR="007B0589" w:rsidRDefault="007B0589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7838430413, КПП 783801001,</w:t>
            </w:r>
          </w:p>
          <w:p w14:paraId="0CC4C706" w14:textId="77777777" w:rsidR="007B0589" w:rsidRDefault="007B0589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 1097847233351, </w:t>
            </w:r>
          </w:p>
          <w:p w14:paraId="7413E39B" w14:textId="77777777" w:rsidR="007B0589" w:rsidRDefault="007B0589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 w:firstLine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3A0F9484" w14:textId="77777777" w:rsidR="007B0589" w:rsidRDefault="007B0589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От Продавца</w:t>
            </w: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подписано электронной подписью представителя:</w:t>
            </w:r>
          </w:p>
          <w:p w14:paraId="02C15251" w14:textId="77777777" w:rsidR="007B0589" w:rsidRDefault="007B05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Директор Уральского филиала АО «Российский аукционный дом» Сусликов Д.А.</w:t>
            </w:r>
          </w:p>
          <w:p w14:paraId="4D7F900B" w14:textId="77777777" w:rsidR="007B0589" w:rsidRDefault="007B0589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hideMark/>
          </w:tcPr>
          <w:p w14:paraId="31C5CCB1" w14:textId="77777777" w:rsidR="007B0589" w:rsidRDefault="007B0589">
            <w:pPr>
              <w:autoSpaceDE w:val="0"/>
              <w:autoSpaceDN w:val="0"/>
              <w:spacing w:after="0" w:line="240" w:lineRule="auto"/>
              <w:ind w:right="27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215" w:type="dxa"/>
          </w:tcPr>
          <w:p w14:paraId="0C4A72DA" w14:textId="77777777" w:rsidR="007B0589" w:rsidRDefault="007B0589">
            <w:pP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ПРЕТЕНДЕНТ:</w:t>
            </w:r>
          </w:p>
          <w:p w14:paraId="1F24D2CA" w14:textId="77777777" w:rsidR="007B0589" w:rsidRDefault="007B0589">
            <w:pP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2B74EB2" w14:textId="77777777" w:rsidR="007B0589" w:rsidRDefault="007B0589">
            <w:pPr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D52EF29" w14:textId="77777777" w:rsidR="007B0589" w:rsidRDefault="007B0589">
            <w:pPr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1ADD255" w14:textId="77777777" w:rsidR="007B0589" w:rsidRDefault="007B0589">
            <w:pPr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6AE9EF" w14:textId="77777777" w:rsidR="007B0589" w:rsidRDefault="007B0589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________________________/_________________/</w:t>
            </w:r>
          </w:p>
          <w:p w14:paraId="749D549B" w14:textId="77777777" w:rsidR="007B0589" w:rsidRDefault="007B0589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925E823" w14:textId="77777777" w:rsidR="007B0589" w:rsidRDefault="007B0589" w:rsidP="007B0589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i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i/>
          <w:sz w:val="20"/>
          <w:lang w:eastAsia="ru-RU"/>
        </w:rPr>
        <w:t xml:space="preserve">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>
        <w:rPr>
          <w:rFonts w:ascii="Times New Roman" w:eastAsia="Times New Roman" w:hAnsi="Times New Roman"/>
          <w:i/>
          <w:sz w:val="20"/>
          <w:lang w:eastAsia="ru-RU"/>
        </w:rPr>
        <w:t>эл.почты</w:t>
      </w:r>
      <w:proofErr w:type="spellEnd"/>
      <w:r>
        <w:rPr>
          <w:rFonts w:ascii="Times New Roman" w:eastAsia="Times New Roman" w:hAnsi="Times New Roman"/>
          <w:i/>
          <w:sz w:val="20"/>
          <w:lang w:eastAsia="ru-RU"/>
        </w:rPr>
        <w:t>.</w:t>
      </w:r>
    </w:p>
    <w:p w14:paraId="7E47474D" w14:textId="77777777" w:rsidR="007B0589" w:rsidRDefault="007B0589" w:rsidP="007B0589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i/>
          <w:sz w:val="20"/>
          <w:lang w:eastAsia="ru-RU"/>
        </w:rPr>
      </w:pPr>
      <w:r>
        <w:rPr>
          <w:rFonts w:ascii="Times New Roman" w:eastAsia="Times New Roman" w:hAnsi="Times New Roman"/>
          <w:i/>
          <w:sz w:val="20"/>
          <w:lang w:eastAsia="ru-RU"/>
        </w:rPr>
        <w:t>Все графы в договоре заполняются в электронном виде.</w:t>
      </w:r>
    </w:p>
    <w:p w14:paraId="0F8744D8" w14:textId="77777777" w:rsidR="007B0589" w:rsidRDefault="007B0589" w:rsidP="007B0589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lang w:eastAsia="ru-RU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увеличится</w:t>
      </w:r>
    </w:p>
    <w:p w14:paraId="4948E837" w14:textId="77777777" w:rsidR="00010B52" w:rsidRDefault="00010B52"/>
    <w:sectPr w:rsidR="0001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52"/>
    <w:rsid w:val="00010B52"/>
    <w:rsid w:val="007B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2022-05-25T05:04:00Z</dcterms:created>
  <dcterms:modified xsi:type="dcterms:W3CDTF">2022-05-25T05:05:00Z</dcterms:modified>
</cp:coreProperties>
</file>