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CC" w:rsidRPr="000F078C" w:rsidRDefault="000B4DCC" w:rsidP="000B4DCC">
      <w:pPr>
        <w:pStyle w:val="a"/>
        <w:numPr>
          <w:ilvl w:val="0"/>
          <w:numId w:val="0"/>
        </w:numPr>
        <w:jc w:val="center"/>
        <w:rPr>
          <w:b/>
        </w:rPr>
      </w:pPr>
      <w:r w:rsidRPr="000F078C">
        <w:rPr>
          <w:b/>
          <w:sz w:val="28"/>
          <w:szCs w:val="28"/>
        </w:rPr>
        <w:t>ПРОЕКТ ДОГОВОРА</w:t>
      </w:r>
      <w:r>
        <w:rPr>
          <w:b/>
          <w:sz w:val="28"/>
          <w:szCs w:val="28"/>
        </w:rPr>
        <w:t xml:space="preserve"> КУПЛИ-ПРОДАЖИ</w:t>
      </w:r>
    </w:p>
    <w:p w:rsidR="000B4DCC" w:rsidRDefault="000B4DCC" w:rsidP="000B4DCC">
      <w:pPr>
        <w:pStyle w:val="a"/>
        <w:numPr>
          <w:ilvl w:val="0"/>
          <w:numId w:val="0"/>
        </w:numPr>
      </w:pPr>
      <w:bookmarkStart w:id="0" w:name="_Toc514805482"/>
      <w:bookmarkStart w:id="1" w:name="_Toc514814127"/>
      <w:bookmarkStart w:id="2" w:name="_Toc515659386"/>
      <w:bookmarkStart w:id="3" w:name="_Toc515887606"/>
    </w:p>
    <w:p w:rsidR="000B4DCC" w:rsidRPr="000F078C" w:rsidRDefault="000B4DCC" w:rsidP="000B4DCC">
      <w:pPr>
        <w:pStyle w:val="a"/>
        <w:numPr>
          <w:ilvl w:val="0"/>
          <w:numId w:val="0"/>
        </w:numPr>
      </w:pPr>
      <w:r w:rsidRPr="000F078C">
        <w:t xml:space="preserve">Пояснения к проекту </w:t>
      </w:r>
      <w:r>
        <w:t>Д</w:t>
      </w:r>
      <w:r w:rsidRPr="000F078C">
        <w:t>оговора</w:t>
      </w:r>
      <w:bookmarkEnd w:id="0"/>
      <w:bookmarkEnd w:id="1"/>
      <w:bookmarkEnd w:id="2"/>
      <w:bookmarkEnd w:id="3"/>
      <w:r w:rsidRPr="000F078C">
        <w:t xml:space="preserve"> купли-продажи:</w:t>
      </w:r>
    </w:p>
    <w:p w:rsidR="000B4DCC" w:rsidRPr="000F078C" w:rsidRDefault="000B4DCC" w:rsidP="000B4DCC">
      <w:pPr>
        <w:pStyle w:val="a"/>
        <w:numPr>
          <w:ilvl w:val="0"/>
          <w:numId w:val="0"/>
        </w:numPr>
      </w:pPr>
      <w:r>
        <w:t>-</w:t>
      </w:r>
      <w:r>
        <w:tab/>
        <w:t>в</w:t>
      </w:r>
      <w:r w:rsidRPr="000F078C">
        <w:t>с</w:t>
      </w:r>
      <w:r>
        <w:t>е положения проекта Д</w:t>
      </w:r>
      <w:r w:rsidRPr="000F078C">
        <w:t>оговора являются существенными условиями для Продавца</w:t>
      </w:r>
      <w:r>
        <w:t>;</w:t>
      </w:r>
    </w:p>
    <w:p w:rsidR="000B4DCC" w:rsidRPr="000F078C" w:rsidRDefault="000B4DCC" w:rsidP="000B4DCC">
      <w:pPr>
        <w:pStyle w:val="a"/>
        <w:numPr>
          <w:ilvl w:val="0"/>
          <w:numId w:val="0"/>
        </w:numPr>
      </w:pPr>
      <w:r>
        <w:t>-</w:t>
      </w:r>
      <w:r>
        <w:tab/>
        <w:t>л</w:t>
      </w:r>
      <w:r w:rsidRPr="000F078C">
        <w:t xml:space="preserve">юбые предоставляемые </w:t>
      </w:r>
      <w:r>
        <w:t xml:space="preserve">Заявителем / </w:t>
      </w:r>
      <w:r w:rsidRPr="000F078C">
        <w:t xml:space="preserve">Участником разногласия по условиям настоящего проекта </w:t>
      </w:r>
      <w:r>
        <w:t>Д</w:t>
      </w:r>
      <w:r w:rsidRPr="000F078C">
        <w:t xml:space="preserve">оговора носят статус «желательных», и в случае если Продавец не примет указанные разногласия, </w:t>
      </w:r>
      <w:r>
        <w:t xml:space="preserve">Заявитель / </w:t>
      </w:r>
      <w:r w:rsidRPr="000F078C">
        <w:t>Участник</w:t>
      </w:r>
      <w:r>
        <w:t xml:space="preserve"> будет обязан заключить Д</w:t>
      </w:r>
      <w:r w:rsidRPr="000F078C">
        <w:t xml:space="preserve">оговор на условиях исходного проекта </w:t>
      </w:r>
      <w:r>
        <w:t>Д</w:t>
      </w:r>
      <w:r w:rsidRPr="000F078C">
        <w:t>оговора</w:t>
      </w:r>
      <w:r>
        <w:t>;</w:t>
      </w:r>
    </w:p>
    <w:p w:rsidR="000B4DCC" w:rsidRDefault="000B4DCC" w:rsidP="000B4DCC">
      <w:pPr>
        <w:pStyle w:val="a"/>
        <w:numPr>
          <w:ilvl w:val="0"/>
          <w:numId w:val="0"/>
        </w:numPr>
      </w:pPr>
      <w:r>
        <w:t>-</w:t>
      </w:r>
      <w:r>
        <w:tab/>
      </w:r>
      <w:r w:rsidRPr="000F078C">
        <w:t>Продавец оставляет за собой право рассмотре</w:t>
      </w:r>
      <w:r>
        <w:t>ть и принять перед подписанием д</w:t>
      </w:r>
      <w:r w:rsidRPr="000F078C">
        <w:t>оговора предложения и дополнительные (не носящие принципи</w:t>
      </w:r>
      <w:r>
        <w:t>ального характера) изменения к Д</w:t>
      </w:r>
      <w:r w:rsidRPr="000F078C">
        <w:t xml:space="preserve">оговору. В случае если </w:t>
      </w:r>
      <w:r>
        <w:t>с</w:t>
      </w:r>
      <w:r w:rsidRPr="000F078C">
        <w:t xml:space="preserve">тороны </w:t>
      </w:r>
      <w:r>
        <w:t xml:space="preserve">Договора </w:t>
      </w:r>
      <w:r w:rsidRPr="000F078C">
        <w:t>не придут к соглашению об этих изменениях, они</w:t>
      </w:r>
      <w:r>
        <w:t xml:space="preserve"> будут обязаны подписать Д</w:t>
      </w:r>
      <w:r w:rsidRPr="000F078C">
        <w:t>оговор на усло</w:t>
      </w:r>
      <w:r>
        <w:t>виях, изложенных в Документации</w:t>
      </w:r>
      <w:r w:rsidRPr="000F078C">
        <w:t>.</w:t>
      </w:r>
    </w:p>
    <w:p w:rsidR="000B4DCC" w:rsidRDefault="000B4DCC" w:rsidP="000B4DCC">
      <w:pPr>
        <w:pStyle w:val="a"/>
        <w:numPr>
          <w:ilvl w:val="0"/>
          <w:numId w:val="0"/>
        </w:numPr>
        <w:jc w:val="center"/>
      </w:pPr>
    </w:p>
    <w:p w:rsidR="000B4DCC" w:rsidRDefault="000B4DCC" w:rsidP="000B4DCC">
      <w:pPr>
        <w:spacing w:before="0" w:line="276" w:lineRule="auto"/>
        <w:ind w:firstLine="851"/>
        <w:rPr>
          <w:rFonts w:eastAsiaTheme="minorHAnsi"/>
          <w:lang w:eastAsia="en-US" w:bidi="ru-RU"/>
        </w:rPr>
      </w:pPr>
      <w:r>
        <w:rPr>
          <w:rFonts w:eastAsiaTheme="minorHAnsi"/>
          <w:b/>
          <w:bCs/>
          <w:lang w:eastAsia="en-US" w:bidi="ru-RU"/>
        </w:rPr>
        <w:t>Акционерное общество «</w:t>
      </w:r>
      <w:proofErr w:type="spellStart"/>
      <w:r>
        <w:rPr>
          <w:rFonts w:eastAsiaTheme="minorHAnsi"/>
          <w:b/>
          <w:bCs/>
          <w:lang w:eastAsia="en-US" w:bidi="ru-RU"/>
        </w:rPr>
        <w:t>Чукотэнерго</w:t>
      </w:r>
      <w:proofErr w:type="spellEnd"/>
      <w:r>
        <w:rPr>
          <w:rFonts w:eastAsiaTheme="minorHAnsi"/>
          <w:b/>
          <w:bCs/>
          <w:lang w:eastAsia="en-US" w:bidi="ru-RU"/>
        </w:rPr>
        <w:t>» (АО «</w:t>
      </w:r>
      <w:proofErr w:type="spellStart"/>
      <w:r>
        <w:rPr>
          <w:rFonts w:eastAsiaTheme="minorHAnsi"/>
          <w:b/>
          <w:bCs/>
          <w:lang w:eastAsia="en-US" w:bidi="ru-RU"/>
        </w:rPr>
        <w:t>Чукотэнерго</w:t>
      </w:r>
      <w:proofErr w:type="spellEnd"/>
      <w:r>
        <w:rPr>
          <w:rFonts w:eastAsiaTheme="minorHAnsi"/>
          <w:b/>
          <w:bCs/>
          <w:lang w:eastAsia="en-US" w:bidi="ru-RU"/>
        </w:rPr>
        <w:t xml:space="preserve">»), </w:t>
      </w:r>
      <w:r>
        <w:rPr>
          <w:rFonts w:eastAsiaTheme="minorHAnsi"/>
          <w:lang w:eastAsia="en-US" w:bidi="ru-RU"/>
        </w:rPr>
        <w:t>именуемое далее</w:t>
      </w:r>
      <w:r>
        <w:rPr>
          <w:rFonts w:eastAsiaTheme="minorHAnsi"/>
          <w:b/>
          <w:lang w:eastAsia="en-US" w:bidi="ru-RU"/>
        </w:rPr>
        <w:t xml:space="preserve"> </w:t>
      </w:r>
      <w:r>
        <w:rPr>
          <w:rFonts w:eastAsiaTheme="minorHAnsi"/>
          <w:b/>
          <w:bCs/>
          <w:lang w:eastAsia="en-US" w:bidi="ru-RU"/>
        </w:rPr>
        <w:t xml:space="preserve">«Продавец», </w:t>
      </w:r>
      <w:r>
        <w:rPr>
          <w:rFonts w:eastAsiaTheme="minorHAnsi"/>
          <w:lang w:eastAsia="en-US" w:bidi="ru-RU"/>
        </w:rPr>
        <w:t>в лице Генерального директора Телегина Андрея Сергеевича, действующего на основании Устава Общества, с одной стороны, и</w:t>
      </w:r>
    </w:p>
    <w:p w:rsidR="000B4DCC" w:rsidRDefault="000B4DCC" w:rsidP="000B4DCC">
      <w:pPr>
        <w:spacing w:before="0" w:line="276" w:lineRule="auto"/>
        <w:ind w:firstLine="851"/>
        <w:rPr>
          <w:rFonts w:eastAsiaTheme="minorHAnsi"/>
          <w:lang w:eastAsia="en-US" w:bidi="ru-RU"/>
        </w:rPr>
      </w:pPr>
      <w:proofErr w:type="gramStart"/>
      <w:r>
        <w:rPr>
          <w:rFonts w:eastAsiaTheme="minorHAnsi"/>
          <w:lang w:eastAsia="en-US" w:bidi="ru-RU"/>
        </w:rPr>
        <w:t xml:space="preserve">_________________________________________, именуемый далее </w:t>
      </w:r>
      <w:r>
        <w:rPr>
          <w:rFonts w:eastAsiaTheme="minorHAnsi"/>
          <w:b/>
          <w:lang w:eastAsia="en-US" w:bidi="ru-RU"/>
        </w:rPr>
        <w:t>«Покупатель»</w:t>
      </w:r>
      <w:r>
        <w:rPr>
          <w:rFonts w:eastAsiaTheme="minorHAnsi"/>
          <w:lang w:eastAsia="en-US" w:bidi="ru-RU"/>
        </w:rPr>
        <w:t>, в лице _________________________, действующего на основании ________________________, с другой стороны,</w:t>
      </w:r>
      <w:proofErr w:type="gramEnd"/>
    </w:p>
    <w:p w:rsidR="000B4DCC" w:rsidRDefault="000B4DCC" w:rsidP="000B4DCC">
      <w:pPr>
        <w:spacing w:before="0" w:after="240" w:line="276" w:lineRule="auto"/>
        <w:ind w:firstLine="851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совместно именуемые в дальнейшем «Стороны», а по отдельности - «Сторона», заключили настоящий договор (далее - «Договор») о нижеследующем:</w:t>
      </w:r>
    </w:p>
    <w:p w:rsidR="000B4DCC" w:rsidRPr="00E71914" w:rsidRDefault="000B4DCC" w:rsidP="000B4DCC">
      <w:pPr>
        <w:numPr>
          <w:ilvl w:val="0"/>
          <w:numId w:val="2"/>
        </w:numPr>
        <w:snapToGrid w:val="0"/>
        <w:spacing w:before="0" w:after="120" w:line="276" w:lineRule="auto"/>
        <w:contextualSpacing/>
        <w:jc w:val="center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Предмет Договора</w:t>
      </w:r>
    </w:p>
    <w:p w:rsidR="000B4DCC" w:rsidRPr="00E71914" w:rsidRDefault="000B4DCC" w:rsidP="000B4DCC">
      <w:pPr>
        <w:snapToGrid w:val="0"/>
        <w:spacing w:before="0" w:after="120" w:line="276" w:lineRule="auto"/>
        <w:ind w:left="360"/>
        <w:contextualSpacing/>
        <w:rPr>
          <w:rFonts w:eastAsiaTheme="minorHAnsi"/>
          <w:lang w:eastAsia="en-US"/>
        </w:rPr>
      </w:pPr>
    </w:p>
    <w:p w:rsidR="000B4DCC" w:rsidRDefault="000B4DCC" w:rsidP="000B4DCC">
      <w:pPr>
        <w:spacing w:before="0" w:line="276" w:lineRule="auto"/>
        <w:ind w:firstLine="851"/>
      </w:pPr>
      <w:bookmarkStart w:id="4" w:name="sub_21011"/>
      <w:r>
        <w:t xml:space="preserve">1.1. По результатам электронных торгов (в форме аукциона или посредством публичного предложения) по реализации имущества Продавца (далее - Аукцион) по лоту № __ (Протокол от "__" ____ 2022 года № __), проведенных в порядке и на условиях, указанных в Извещении о проведении Аукциона от "21" февраля 2022 года N ____, Продавец обязуется передать в собственность Покупателя, а Покупатель обязуется принять и оплатить на условиях </w:t>
      </w:r>
      <w:proofErr w:type="gramStart"/>
      <w:r>
        <w:t>Договора</w:t>
      </w:r>
      <w:proofErr w:type="gramEnd"/>
      <w:r>
        <w:t xml:space="preserve"> следующие ценные бумаги:</w:t>
      </w:r>
    </w:p>
    <w:bookmarkEnd w:id="4"/>
    <w:p w:rsidR="000B4DCC" w:rsidRDefault="000B4DCC" w:rsidP="000B4DCC">
      <w:pPr>
        <w:spacing w:before="0" w:line="276" w:lineRule="auto"/>
        <w:ind w:firstLine="851"/>
      </w:pPr>
      <w:r>
        <w:t xml:space="preserve">Эмитент: </w:t>
      </w:r>
      <w:r w:rsidRPr="00EB6A37">
        <w:t xml:space="preserve">Открытое акционерное общество «Шахта «Угольная» </w:t>
      </w:r>
      <w:r w:rsidRPr="00EB6A37">
        <w:br/>
        <w:t>(ОАО «Шахта «Угольная», основной государственный регистрационный номер 1028700517779, зарегистрированное 21 января 2000 года Администрацией муниципального образования Анадырский район</w:t>
      </w:r>
      <w:r>
        <w:t>;</w:t>
      </w:r>
    </w:p>
    <w:p w:rsidR="000B4DCC" w:rsidRDefault="000B4DCC" w:rsidP="000B4DCC">
      <w:pPr>
        <w:spacing w:before="0" w:line="276" w:lineRule="auto"/>
        <w:ind w:firstLine="851"/>
      </w:pPr>
      <w:r>
        <w:t>Вид размещенных ценных бумаг: акции именные;</w:t>
      </w:r>
    </w:p>
    <w:p w:rsidR="000B4DCC" w:rsidRDefault="000B4DCC" w:rsidP="000B4DCC">
      <w:pPr>
        <w:spacing w:before="0" w:line="276" w:lineRule="auto"/>
        <w:ind w:firstLine="851"/>
      </w:pPr>
      <w:r>
        <w:t xml:space="preserve">Категория (тип) размещенных ценных бумаг: </w:t>
      </w:r>
      <w:proofErr w:type="gramStart"/>
      <w:r>
        <w:t>обыкновенные</w:t>
      </w:r>
      <w:proofErr w:type="gramEnd"/>
      <w:r>
        <w:t>;</w:t>
      </w:r>
    </w:p>
    <w:p w:rsidR="000B4DCC" w:rsidRDefault="000B4DCC" w:rsidP="000B4DCC">
      <w:pPr>
        <w:spacing w:before="0" w:line="276" w:lineRule="auto"/>
        <w:ind w:firstLine="851"/>
      </w:pPr>
      <w:r>
        <w:t xml:space="preserve">Форма размещенных ценных бумаг: </w:t>
      </w:r>
      <w:proofErr w:type="gramStart"/>
      <w:r>
        <w:t>бездокументарные</w:t>
      </w:r>
      <w:proofErr w:type="gramEnd"/>
      <w:r>
        <w:t>;</w:t>
      </w:r>
    </w:p>
    <w:p w:rsidR="000B4DCC" w:rsidRDefault="000B4DCC" w:rsidP="000B4DCC">
      <w:pPr>
        <w:spacing w:before="0" w:line="276" w:lineRule="auto"/>
        <w:ind w:firstLine="851"/>
      </w:pPr>
      <w:r>
        <w:t xml:space="preserve">Государственный регистрационный номер выпуска: </w:t>
      </w:r>
      <w:r w:rsidRPr="00EB6A37">
        <w:t>1-01-30894-</w:t>
      </w:r>
      <w:r w:rsidRPr="00EB6A37">
        <w:rPr>
          <w:lang w:val="en-US"/>
        </w:rPr>
        <w:t>F</w:t>
      </w:r>
      <w:r>
        <w:t>;</w:t>
      </w:r>
    </w:p>
    <w:p w:rsidR="000B4DCC" w:rsidRDefault="000B4DCC" w:rsidP="000B4DCC">
      <w:pPr>
        <w:spacing w:before="0" w:line="276" w:lineRule="auto"/>
        <w:ind w:firstLine="851"/>
      </w:pPr>
      <w:r w:rsidRPr="00EB6A37">
        <w:t>Дата государственной регистрации вып</w:t>
      </w:r>
      <w:r>
        <w:t>уска ценных бумаг: 04.04.2001 года;</w:t>
      </w:r>
    </w:p>
    <w:p w:rsidR="000B4DCC" w:rsidRDefault="000B4DCC" w:rsidP="000B4DCC">
      <w:pPr>
        <w:spacing w:before="0" w:line="276" w:lineRule="auto"/>
        <w:ind w:firstLine="851"/>
      </w:pPr>
      <w:r w:rsidRPr="00834A2C">
        <w:lastRenderedPageBreak/>
        <w:t xml:space="preserve">Общее количество </w:t>
      </w:r>
      <w:r>
        <w:t xml:space="preserve">ценных бумаг </w:t>
      </w:r>
      <w:r w:rsidRPr="00834A2C">
        <w:t>выпуска: 10 000 (Десять тысяч) штук</w:t>
      </w:r>
      <w:r>
        <w:t>;</w:t>
      </w:r>
    </w:p>
    <w:p w:rsidR="000B4DCC" w:rsidRDefault="000B4DCC" w:rsidP="000B4DCC">
      <w:pPr>
        <w:spacing w:before="0" w:line="276" w:lineRule="auto"/>
        <w:ind w:firstLine="851"/>
      </w:pPr>
      <w:r>
        <w:t>Номинальная стоимость: 10 (Десять) руб. 00 коп</w:t>
      </w:r>
      <w:proofErr w:type="gramStart"/>
      <w:r>
        <w:t>.;</w:t>
      </w:r>
      <w:proofErr w:type="gramEnd"/>
    </w:p>
    <w:p w:rsidR="000B4DCC" w:rsidRDefault="000B4DCC" w:rsidP="000B4DCC">
      <w:pPr>
        <w:spacing w:before="0" w:line="276" w:lineRule="auto"/>
        <w:ind w:firstLine="851"/>
      </w:pPr>
      <w:r>
        <w:t>Общая номинальная стоимость 100 000(Сто тысяч) руб. 00 коп.</w:t>
      </w:r>
    </w:p>
    <w:p w:rsidR="000B4DCC" w:rsidRDefault="000B4DCC" w:rsidP="000B4DCC">
      <w:pPr>
        <w:spacing w:before="0" w:line="276" w:lineRule="auto"/>
        <w:ind w:firstLine="851"/>
      </w:pPr>
      <w:r>
        <w:t>(далее – Пакет Акций).</w:t>
      </w:r>
    </w:p>
    <w:p w:rsidR="000B4DCC" w:rsidRDefault="000B4DCC" w:rsidP="000B4DCC">
      <w:pPr>
        <w:spacing w:before="0" w:line="276" w:lineRule="auto"/>
        <w:ind w:firstLine="851"/>
      </w:pPr>
      <w:bookmarkStart w:id="5" w:name="sub_21012"/>
      <w:r>
        <w:t>1.2. Права на Пакет Акций переходят к Покупателю:</w:t>
      </w:r>
    </w:p>
    <w:bookmarkEnd w:id="5"/>
    <w:p w:rsidR="000B4DCC" w:rsidRDefault="000B4DCC" w:rsidP="000B4DCC">
      <w:pPr>
        <w:spacing w:before="0" w:line="276" w:lineRule="auto"/>
        <w:ind w:firstLine="851"/>
      </w:pPr>
      <w:r>
        <w:t>- в случае учета прав на Ценные бумаги в реестре акционеров - с момента внесения приходной записи по лицевому счету Покупателя.</w:t>
      </w:r>
    </w:p>
    <w:p w:rsidR="000B4DCC" w:rsidRDefault="000B4DCC" w:rsidP="000B4DCC">
      <w:pPr>
        <w:spacing w:before="0" w:line="276" w:lineRule="auto"/>
        <w:ind w:firstLine="851"/>
      </w:pPr>
      <w:bookmarkStart w:id="6" w:name="sub_21013"/>
      <w:r>
        <w:t>1.3. Продавец гарантирует, что на дату заключения Договора Ценные бумаги никому не отчуждены, не заложены, не находятся в споре или под арестом.</w:t>
      </w:r>
    </w:p>
    <w:bookmarkEnd w:id="6"/>
    <w:p w:rsidR="000B4DCC" w:rsidRDefault="000B4DCC" w:rsidP="000B4DCC">
      <w:pPr>
        <w:spacing w:before="0" w:after="240" w:line="276" w:lineRule="auto"/>
        <w:ind w:left="851"/>
        <w:contextualSpacing/>
        <w:rPr>
          <w:rFonts w:eastAsiaTheme="minorHAnsi"/>
          <w:lang w:eastAsia="en-US"/>
        </w:rPr>
      </w:pPr>
    </w:p>
    <w:p w:rsidR="000B4DCC" w:rsidRDefault="000B4DCC" w:rsidP="000B4DCC">
      <w:pPr>
        <w:numPr>
          <w:ilvl w:val="0"/>
          <w:numId w:val="2"/>
        </w:numPr>
        <w:snapToGrid w:val="0"/>
        <w:spacing w:before="0" w:after="120" w:line="276" w:lineRule="auto"/>
        <w:contextualSpacing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Цена и порядок расчетов</w:t>
      </w:r>
    </w:p>
    <w:p w:rsidR="000B4DCC" w:rsidRDefault="000B4DCC" w:rsidP="000B4DCC">
      <w:pPr>
        <w:numPr>
          <w:ilvl w:val="1"/>
          <w:numId w:val="2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Установленная цена Пакета акций составляет: </w:t>
      </w:r>
      <w:r>
        <w:rPr>
          <w:rFonts w:eastAsiaTheme="minorHAnsi"/>
          <w:i/>
          <w:lang w:eastAsia="en-US"/>
        </w:rPr>
        <w:t xml:space="preserve">________________________ </w:t>
      </w:r>
      <w:r>
        <w:rPr>
          <w:rFonts w:eastAsiaTheme="minorHAnsi"/>
          <w:lang w:eastAsia="en-US"/>
        </w:rPr>
        <w:t>рублей</w:t>
      </w:r>
      <w:r>
        <w:rPr>
          <w:rFonts w:eastAsiaTheme="minorHAnsi"/>
          <w:i/>
          <w:lang w:eastAsia="en-US"/>
        </w:rPr>
        <w:t xml:space="preserve"> (цена определяется по результатам аукциона).</w:t>
      </w:r>
    </w:p>
    <w:p w:rsidR="000B4DCC" w:rsidRDefault="000B4DCC" w:rsidP="000B4DCC">
      <w:pPr>
        <w:numPr>
          <w:ilvl w:val="1"/>
          <w:numId w:val="2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 w:bidi="ru-RU"/>
        </w:rPr>
        <w:t>Покупатель обязуется оплатить Пакет акции в течение 5 (Пяти) рабочих дней после подписания Договора.</w:t>
      </w:r>
    </w:p>
    <w:p w:rsidR="000B4DCC" w:rsidRDefault="000B4DCC" w:rsidP="000B4DCC">
      <w:pPr>
        <w:numPr>
          <w:ilvl w:val="1"/>
          <w:numId w:val="2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 w:bidi="ru-RU"/>
        </w:rPr>
        <w:t>Покупатель оплачивает Пакет акций путем безналичного перечисления денежных средств на расчетный счет Продавца, указанный в пункте 7 Договора.</w:t>
      </w:r>
    </w:p>
    <w:p w:rsidR="000B4DCC" w:rsidRDefault="000B4DCC" w:rsidP="000B4DCC">
      <w:pPr>
        <w:numPr>
          <w:ilvl w:val="1"/>
          <w:numId w:val="2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 w:bidi="ru-RU"/>
        </w:rPr>
        <w:t>Покупатель производит полную оплату Пакета акций единовременно одним платежом в срок, предусмотренный п. 2.2. Договора.</w:t>
      </w:r>
    </w:p>
    <w:p w:rsidR="000B4DCC" w:rsidRDefault="000B4DCC" w:rsidP="000B4DCC">
      <w:pPr>
        <w:numPr>
          <w:ilvl w:val="1"/>
          <w:numId w:val="2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 w:bidi="ru-RU"/>
        </w:rPr>
        <w:t>В течение 3 (трех) рабочих дней после оплаты Пакета акций, Покупатель обязан направить в адрес Продавца документы, подтверждающие факт оплаты.</w:t>
      </w:r>
    </w:p>
    <w:p w:rsidR="000B4DCC" w:rsidRDefault="000B4DCC" w:rsidP="000B4DCC">
      <w:pPr>
        <w:spacing w:before="0" w:after="120" w:line="276" w:lineRule="auto"/>
        <w:ind w:left="360"/>
        <w:contextualSpacing/>
        <w:rPr>
          <w:rFonts w:eastAsiaTheme="minorHAnsi"/>
          <w:highlight w:val="yellow"/>
          <w:lang w:eastAsia="en-US"/>
        </w:rPr>
      </w:pPr>
    </w:p>
    <w:p w:rsidR="000B4DCC" w:rsidRDefault="000B4DCC" w:rsidP="000B4DCC">
      <w:pPr>
        <w:numPr>
          <w:ilvl w:val="0"/>
          <w:numId w:val="2"/>
        </w:numPr>
        <w:snapToGrid w:val="0"/>
        <w:spacing w:before="0" w:after="120" w:line="276" w:lineRule="auto"/>
        <w:contextualSpacing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Срок и порядок передачи Пакета акций</w:t>
      </w:r>
    </w:p>
    <w:p w:rsidR="000B4DCC" w:rsidRDefault="000B4DCC" w:rsidP="000B4DCC">
      <w:pPr>
        <w:numPr>
          <w:ilvl w:val="1"/>
          <w:numId w:val="2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В случае если Покупатель не имеет Лицевого счета открытого в реестре владельцев ценных бумаг АО «НРК-Р.О.С.Т.», осуществляющего ведение реестра владельцев ценных бумаг ОАО «Шахта «Угольная», Покупатель обязан в течение 5 (Пяти) рабочих дней после подписания Договора лично или через своего надлежащим образом уполномоченного представителя сдать в АО «НРК-Р.О.С.Т.» заявление и иные документы, необходимые для</w:t>
      </w:r>
      <w:proofErr w:type="gramEnd"/>
      <w:r>
        <w:rPr>
          <w:rFonts w:eastAsiaTheme="minorHAnsi"/>
          <w:lang w:eastAsia="en-US"/>
        </w:rPr>
        <w:t xml:space="preserve"> открытия Лицевого счета </w:t>
      </w:r>
      <w:r>
        <w:rPr>
          <w:rFonts w:eastAsiaTheme="minorHAnsi"/>
          <w:lang w:eastAsia="en-US" w:bidi="ru-RU"/>
        </w:rPr>
        <w:t>в реестре владельцев ценных бумаг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  <w:t>АО «НРК-Р.О.С.Т.».</w:t>
      </w:r>
    </w:p>
    <w:p w:rsidR="000B4DCC" w:rsidRDefault="000B4DCC" w:rsidP="000B4DCC">
      <w:pPr>
        <w:spacing w:before="0" w:after="120" w:line="276" w:lineRule="auto"/>
        <w:ind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Расходы, связанные с открытием Лицевого счета в реестре владельцев ценных бумаг АО «НРК-Р.О.С.Т.» осуществляются Покупателем за собственный счет.</w:t>
      </w:r>
    </w:p>
    <w:p w:rsidR="000B4DCC" w:rsidRDefault="000B4DCC" w:rsidP="000B4DCC">
      <w:pPr>
        <w:numPr>
          <w:ilvl w:val="1"/>
          <w:numId w:val="2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срок не позднее 5 (Пяти) рабочих дней с момента открытия Лицевого счета в реестре владельцев ценных бумаг АО «НРК-Р.О.С.Т.» Покупатель обязан уведомить Продавца об открытии Лицевого счета.</w:t>
      </w:r>
    </w:p>
    <w:p w:rsidR="000B4DCC" w:rsidRDefault="000B4DCC" w:rsidP="000B4DCC">
      <w:pPr>
        <w:numPr>
          <w:ilvl w:val="1"/>
          <w:numId w:val="2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 w:bidi="ru-RU"/>
        </w:rPr>
        <w:t xml:space="preserve">В течение 5 (Пяти) рабочих дней с момент предоставления Покупателем Продавцу документов, подтверждающих оплату Пакета акций, и уведомления об открытии Лицевого счета в реестра владельцев ценных бумаг АО </w:t>
      </w:r>
      <w:r>
        <w:rPr>
          <w:rFonts w:eastAsiaTheme="minorHAnsi"/>
          <w:lang w:eastAsia="en-US" w:bidi="ru-RU"/>
        </w:rPr>
        <w:lastRenderedPageBreak/>
        <w:t>«НРК-Р.О.С.Т.» Продавец обязан направить АО «НРК-Р.О.С.Т.» передаточное распоряжение в отношении Пакета акций, являющееся основанием для внесения приходной записи на Лицевой счет Покупателя в реестре владельцев ценных</w:t>
      </w:r>
      <w:proofErr w:type="gramEnd"/>
      <w:r>
        <w:rPr>
          <w:rFonts w:eastAsiaTheme="minorHAnsi"/>
          <w:lang w:eastAsia="en-US" w:bidi="ru-RU"/>
        </w:rPr>
        <w:t xml:space="preserve"> бумаг АО «НРК-Р.О.С.Т.».</w:t>
      </w:r>
    </w:p>
    <w:p w:rsidR="000B4DCC" w:rsidRDefault="000B4DCC" w:rsidP="000B4DCC">
      <w:pPr>
        <w:numPr>
          <w:ilvl w:val="1"/>
          <w:numId w:val="2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 w:bidi="ru-RU"/>
        </w:rPr>
        <w:t>Покупатель обязуется возместить Продавцу расходы, связанные с оплатой услуг АО «НРК-Р.О.С.Т.» по перечислению Пакета акций на Лицевой счет Покупателя в течение 10 рабочих дней с момента предоставления Продавцом Покупателю документов, подтверждающих понесенные расходы.</w:t>
      </w:r>
    </w:p>
    <w:p w:rsidR="000B4DCC" w:rsidRDefault="000B4DCC" w:rsidP="000B4DCC">
      <w:pPr>
        <w:numPr>
          <w:ilvl w:val="1"/>
          <w:numId w:val="2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 w:bidi="ru-RU"/>
        </w:rPr>
        <w:t>Пакет акции считается переданными Покупателю с момента внесения приходной записи на Лицевой счет Покупателя.</w:t>
      </w:r>
    </w:p>
    <w:p w:rsidR="000B4DCC" w:rsidRDefault="000B4DCC" w:rsidP="000B4DCC">
      <w:pPr>
        <w:spacing w:before="0" w:after="120" w:line="276" w:lineRule="auto"/>
        <w:ind w:left="851"/>
        <w:contextualSpacing/>
        <w:rPr>
          <w:rFonts w:eastAsiaTheme="minorHAnsi"/>
          <w:highlight w:val="yellow"/>
          <w:lang w:eastAsia="en-US" w:bidi="ru-RU"/>
        </w:rPr>
      </w:pPr>
    </w:p>
    <w:p w:rsidR="000B4DCC" w:rsidRDefault="000B4DCC" w:rsidP="000B4DCC">
      <w:pPr>
        <w:numPr>
          <w:ilvl w:val="0"/>
          <w:numId w:val="2"/>
        </w:numPr>
        <w:snapToGrid w:val="0"/>
        <w:spacing w:before="0" w:after="120" w:line="276" w:lineRule="auto"/>
        <w:contextualSpacing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 w:bidi="ru-RU"/>
        </w:rPr>
        <w:t>Ответственность сторон</w:t>
      </w:r>
    </w:p>
    <w:p w:rsidR="000B4DCC" w:rsidRDefault="000B4DCC" w:rsidP="000B4DCC">
      <w:pPr>
        <w:numPr>
          <w:ilvl w:val="1"/>
          <w:numId w:val="2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 w:bidi="ru-RU"/>
        </w:rPr>
        <w:t xml:space="preserve">За неисполнение или ненадлежащие исполнение обязательств, предусмотренных Договоров, стороны несут ответственность, в соответствии действующим законодательством. </w:t>
      </w:r>
    </w:p>
    <w:p w:rsidR="000B4DCC" w:rsidRDefault="000B4DCC" w:rsidP="000B4DCC">
      <w:pPr>
        <w:numPr>
          <w:ilvl w:val="1"/>
          <w:numId w:val="2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 w:bidi="ru-RU"/>
        </w:rPr>
        <w:t>В случае нарушения Покупателем сроков исполнения обязательств, предусмотренных п. 2.2., 3.1., 3.4. Продавец вправе взыскать с Покупателя неустойку в размере 1 % от стоимости Пакета акций, указанной в п. 2.1 Договора, за каждый день просрочки исполнения обязательства.</w:t>
      </w:r>
    </w:p>
    <w:p w:rsidR="000B4DCC" w:rsidRDefault="000B4DCC" w:rsidP="000B4DCC">
      <w:pPr>
        <w:numPr>
          <w:ilvl w:val="1"/>
          <w:numId w:val="2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 w:bidi="ru-RU"/>
        </w:rPr>
        <w:t xml:space="preserve">В случае нарушения Продавцом сроков исполнения обязательств, предусмотренных п. 3.3. Договора Покупатель вправе взыскать с Продавца неустойку в размере </w:t>
      </w:r>
      <w:r w:rsidRPr="00C375B0">
        <w:rPr>
          <w:rFonts w:eastAsiaTheme="minorHAnsi"/>
          <w:lang w:eastAsia="en-US" w:bidi="ru-RU"/>
        </w:rPr>
        <w:t>1 % от стоимости Пакета акций, указанной в п. 2.1 Договора, за каждый день просрочки исполнения обязательства</w:t>
      </w:r>
      <w:r>
        <w:rPr>
          <w:rFonts w:eastAsiaTheme="minorHAnsi"/>
          <w:lang w:eastAsia="en-US" w:bidi="ru-RU"/>
        </w:rPr>
        <w:t>.</w:t>
      </w:r>
    </w:p>
    <w:p w:rsidR="000B4DCC" w:rsidRDefault="000B4DCC" w:rsidP="000B4DCC">
      <w:pPr>
        <w:spacing w:before="0" w:after="120" w:line="276" w:lineRule="auto"/>
        <w:ind w:left="851"/>
        <w:contextualSpacing/>
        <w:rPr>
          <w:rFonts w:eastAsiaTheme="minorHAnsi"/>
          <w:lang w:eastAsia="en-US" w:bidi="ru-RU"/>
        </w:rPr>
      </w:pPr>
    </w:p>
    <w:p w:rsidR="000B4DCC" w:rsidRDefault="000B4DCC" w:rsidP="000B4DCC">
      <w:pPr>
        <w:numPr>
          <w:ilvl w:val="0"/>
          <w:numId w:val="2"/>
        </w:numPr>
        <w:snapToGrid w:val="0"/>
        <w:spacing w:before="0" w:after="120" w:line="276" w:lineRule="auto"/>
        <w:contextualSpacing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 w:bidi="ru-RU"/>
        </w:rPr>
        <w:t>Обстоятельства непреодолимой силы</w:t>
      </w:r>
    </w:p>
    <w:p w:rsidR="000B4DCC" w:rsidRDefault="000B4DCC" w:rsidP="000B4DCC">
      <w:pPr>
        <w:numPr>
          <w:ilvl w:val="1"/>
          <w:numId w:val="2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 w:bidi="ru-RU"/>
        </w:rPr>
        <w:t>Стороны освобождаются от ответственности за частичное или полное неисполнение обязательств по настоящему Договору, если надлежащее исполнение оказалось невозможным вследствие обстоятельств непреодолимой силы.</w:t>
      </w:r>
    </w:p>
    <w:p w:rsidR="000B4DCC" w:rsidRDefault="000B4DCC" w:rsidP="000B4DCC">
      <w:pPr>
        <w:numPr>
          <w:ilvl w:val="1"/>
          <w:numId w:val="2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 w:bidi="ru-RU"/>
        </w:rPr>
        <w:t xml:space="preserve">При наступлении обстоятельств, указанных в пункте 5.1. </w:t>
      </w:r>
      <w:proofErr w:type="gramStart"/>
      <w:r>
        <w:rPr>
          <w:rFonts w:eastAsiaTheme="minorHAnsi"/>
          <w:lang w:eastAsia="en-US" w:bidi="ru-RU"/>
        </w:rPr>
        <w:t>Договора, Сторона по настоящему Договору, для которой исполнение ее обязательств стало невозможным, должна в течение 3 (Трех) рабочих дней с момента наступления обстоятельств непреодолимой силы известить другую сторону об этих обстоятельствах и их последствиях и принять все возможные меры для максимального ограничения отрицательных последствий указанных обстоятельств.</w:t>
      </w:r>
      <w:proofErr w:type="gramEnd"/>
      <w:r>
        <w:rPr>
          <w:rFonts w:eastAsiaTheme="minorHAnsi"/>
          <w:lang w:eastAsia="en-US" w:bidi="ru-RU"/>
        </w:rPr>
        <w:t xml:space="preserve"> В случае прекращения указанных обстоятельств, сторона в течение 3 (Трех) рабочих дней обязана известить об этом другую сторону.</w:t>
      </w:r>
    </w:p>
    <w:p w:rsidR="000B4DCC" w:rsidRDefault="000B4DCC" w:rsidP="000B4DCC">
      <w:pPr>
        <w:numPr>
          <w:ilvl w:val="1"/>
          <w:numId w:val="2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Неизвещение</w:t>
      </w:r>
      <w:proofErr w:type="spellEnd"/>
      <w:r>
        <w:rPr>
          <w:rFonts w:eastAsiaTheme="minorHAnsi"/>
          <w:lang w:eastAsia="en-US"/>
        </w:rPr>
        <w:t xml:space="preserve"> или несвоевременное извещение другой Стороны Стороной, для которой создалась невозможность исполнения обязательства по Договору, о наступлении обстоятельств непреодолимой силы влечет за собой утрату права ссылаться на эти обстоятельства как на основани</w:t>
      </w:r>
      <w:proofErr w:type="gramStart"/>
      <w:r>
        <w:rPr>
          <w:rFonts w:eastAsiaTheme="minorHAnsi"/>
          <w:lang w:eastAsia="en-US"/>
        </w:rPr>
        <w:t>е</w:t>
      </w:r>
      <w:proofErr w:type="gramEnd"/>
      <w:r>
        <w:rPr>
          <w:rFonts w:eastAsiaTheme="minorHAnsi"/>
          <w:lang w:eastAsia="en-US"/>
        </w:rPr>
        <w:t xml:space="preserve"> освобождения от ответственности.</w:t>
      </w:r>
    </w:p>
    <w:p w:rsidR="000B4DCC" w:rsidRDefault="000B4DCC" w:rsidP="000B4DCC">
      <w:pPr>
        <w:spacing w:before="0" w:after="120" w:line="276" w:lineRule="auto"/>
        <w:ind w:left="851"/>
        <w:contextualSpacing/>
        <w:rPr>
          <w:rFonts w:eastAsiaTheme="minorHAnsi"/>
          <w:lang w:eastAsia="en-US"/>
        </w:rPr>
      </w:pPr>
    </w:p>
    <w:p w:rsidR="000B4DCC" w:rsidRDefault="000B4DCC" w:rsidP="000B4DCC">
      <w:pPr>
        <w:numPr>
          <w:ilvl w:val="0"/>
          <w:numId w:val="2"/>
        </w:numPr>
        <w:snapToGrid w:val="0"/>
        <w:spacing w:before="0" w:after="120" w:line="276" w:lineRule="auto"/>
        <w:contextualSpacing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Прочие условия</w:t>
      </w:r>
    </w:p>
    <w:p w:rsidR="000B4DCC" w:rsidRDefault="000B4DCC" w:rsidP="000B4DCC">
      <w:pPr>
        <w:numPr>
          <w:ilvl w:val="1"/>
          <w:numId w:val="2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 w:bidi="ru-RU"/>
        </w:rPr>
        <w:t>Расторжение Договора возможно по взаимному соглашению Сторон, совершенному в письменной форме.</w:t>
      </w:r>
    </w:p>
    <w:p w:rsidR="000B4DCC" w:rsidRDefault="000B4DCC" w:rsidP="000B4DCC">
      <w:pPr>
        <w:numPr>
          <w:ilvl w:val="1"/>
          <w:numId w:val="2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 w:bidi="ru-RU"/>
        </w:rPr>
        <w:t>Все споры, разногласия и требования, возникающие из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Стороны будут стремиться урегулировать путем переговоров.</w:t>
      </w:r>
    </w:p>
    <w:p w:rsidR="000B4DCC" w:rsidRDefault="000B4DCC" w:rsidP="000B4DCC">
      <w:pPr>
        <w:numPr>
          <w:ilvl w:val="1"/>
          <w:numId w:val="2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i/>
          <w:lang w:eastAsia="en-US"/>
        </w:rPr>
      </w:pPr>
      <w:proofErr w:type="gramStart"/>
      <w:r>
        <w:rPr>
          <w:rFonts w:eastAsiaTheme="minorHAnsi"/>
          <w:lang w:eastAsia="en-US" w:bidi="ru-RU"/>
        </w:rPr>
        <w:t xml:space="preserve">Все споры, разногласия и требования, возникающие из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не урегулированные путем переговоров, подлежат разрешению в </w:t>
      </w:r>
      <w:r>
        <w:rPr>
          <w:rFonts w:eastAsiaTheme="minorHAnsi"/>
          <w:i/>
          <w:lang w:eastAsia="en-US" w:bidi="ru-RU"/>
        </w:rPr>
        <w:t xml:space="preserve">Арбитражном суде Чукотского автономного округа (В случае, если договор заключен с физическим лицом, не являющимся ИП, указывается Анадырский городской суд). </w:t>
      </w:r>
      <w:proofErr w:type="gramEnd"/>
    </w:p>
    <w:p w:rsidR="000B4DCC" w:rsidRDefault="000B4DCC" w:rsidP="000B4DCC">
      <w:pPr>
        <w:numPr>
          <w:ilvl w:val="1"/>
          <w:numId w:val="2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 w:bidi="ru-RU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0B4DCC" w:rsidRDefault="000B4DCC" w:rsidP="000B4DCC">
      <w:pPr>
        <w:numPr>
          <w:ilvl w:val="1"/>
          <w:numId w:val="2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 w:bidi="ru-RU"/>
        </w:rPr>
        <w:t>Договор считается заключенным с момента его подписания уполномоченными представителями Сторон и действует до исполнения Сторонами обязательств, вытекающих из него.</w:t>
      </w:r>
    </w:p>
    <w:p w:rsidR="000B4DCC" w:rsidRDefault="000B4DCC" w:rsidP="000B4DCC">
      <w:pPr>
        <w:numPr>
          <w:ilvl w:val="1"/>
          <w:numId w:val="2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 w:bidi="ru-RU"/>
        </w:rPr>
        <w:t>Договор составлен в 2 (двух) экземплярах, имеющих одинаковую юридическую силу, по 1 (одному) экземпляру для каждой из Сторон.</w:t>
      </w:r>
    </w:p>
    <w:p w:rsidR="000B4DCC" w:rsidRDefault="000B4DCC" w:rsidP="000B4DCC">
      <w:pPr>
        <w:numPr>
          <w:ilvl w:val="0"/>
          <w:numId w:val="2"/>
        </w:numPr>
        <w:snapToGrid w:val="0"/>
        <w:spacing w:before="0" w:after="120" w:line="276" w:lineRule="auto"/>
        <w:contextualSpacing/>
        <w:jc w:val="center"/>
        <w:rPr>
          <w:rFonts w:eastAsiaTheme="minorHAnsi"/>
          <w:b/>
          <w:lang w:eastAsia="en-US"/>
        </w:rPr>
      </w:pPr>
      <w:bookmarkStart w:id="7" w:name="_GoBack"/>
      <w:bookmarkEnd w:id="7"/>
      <w:r>
        <w:rPr>
          <w:rFonts w:eastAsiaTheme="minorHAnsi"/>
          <w:b/>
          <w:lang w:eastAsia="en-US"/>
        </w:rPr>
        <w:t>Адреса и реквизиты Сторон</w:t>
      </w:r>
    </w:p>
    <w:p w:rsidR="000B4DCC" w:rsidRDefault="000B4DCC" w:rsidP="000B4DCC">
      <w:pPr>
        <w:spacing w:before="0" w:after="120" w:line="276" w:lineRule="auto"/>
        <w:ind w:left="360"/>
        <w:contextualSpacing/>
        <w:jc w:val="left"/>
        <w:rPr>
          <w:rFonts w:eastAsiaTheme="minorHAnsi"/>
          <w:lang w:eastAsia="en-US"/>
        </w:rPr>
      </w:pPr>
    </w:p>
    <w:tbl>
      <w:tblPr>
        <w:tblStyle w:val="1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4480"/>
      </w:tblGrid>
      <w:tr w:rsidR="000B4DCC" w:rsidTr="004E3197">
        <w:tc>
          <w:tcPr>
            <w:tcW w:w="5283" w:type="dxa"/>
            <w:hideMark/>
          </w:tcPr>
          <w:p w:rsidR="000B4DCC" w:rsidRDefault="000B4DCC" w:rsidP="004E3197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Продавец</w:t>
            </w:r>
          </w:p>
          <w:p w:rsidR="000B4DCC" w:rsidRDefault="000B4DCC" w:rsidP="004E3197">
            <w:pPr>
              <w:snapToGrid w:val="0"/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АО «</w:t>
            </w:r>
            <w:proofErr w:type="spellStart"/>
            <w:r>
              <w:rPr>
                <w:b/>
              </w:rPr>
              <w:t>Чукотэнерго</w:t>
            </w:r>
            <w:proofErr w:type="spellEnd"/>
          </w:p>
        </w:tc>
        <w:tc>
          <w:tcPr>
            <w:tcW w:w="4889" w:type="dxa"/>
          </w:tcPr>
          <w:p w:rsidR="000B4DCC" w:rsidRDefault="000B4DCC" w:rsidP="004E3197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Покупатель</w:t>
            </w:r>
          </w:p>
          <w:p w:rsidR="000B4DCC" w:rsidRDefault="000B4DCC" w:rsidP="004E3197">
            <w:pPr>
              <w:spacing w:after="120"/>
              <w:contextualSpacing/>
              <w:jc w:val="center"/>
              <w:rPr>
                <w:b/>
              </w:rPr>
            </w:pPr>
          </w:p>
          <w:p w:rsidR="000B4DCC" w:rsidRDefault="000B4DCC" w:rsidP="004E3197">
            <w:pPr>
              <w:snapToGrid w:val="0"/>
              <w:spacing w:after="120"/>
              <w:contextualSpacing/>
              <w:jc w:val="center"/>
              <w:rPr>
                <w:b/>
              </w:rPr>
            </w:pPr>
          </w:p>
        </w:tc>
      </w:tr>
      <w:tr w:rsidR="000B4DCC" w:rsidTr="004E3197">
        <w:tc>
          <w:tcPr>
            <w:tcW w:w="5283" w:type="dxa"/>
          </w:tcPr>
          <w:p w:rsidR="000B4DCC" w:rsidRDefault="000B4DCC" w:rsidP="004E3197">
            <w:pPr>
              <w:spacing w:after="120"/>
              <w:contextualSpacing/>
            </w:pPr>
            <w:r>
              <w:t>Юридический адрес:</w:t>
            </w:r>
          </w:p>
          <w:p w:rsidR="000B4DCC" w:rsidRDefault="000B4DCC" w:rsidP="004E3197">
            <w:pPr>
              <w:spacing w:after="120"/>
              <w:contextualSpacing/>
            </w:pPr>
            <w:r>
              <w:t>689000, Чукотский АО, г. Анадырь,</w:t>
            </w:r>
            <w:r>
              <w:br/>
              <w:t xml:space="preserve">ул. </w:t>
            </w:r>
            <w:proofErr w:type="spellStart"/>
            <w:r>
              <w:t>Рультытегина</w:t>
            </w:r>
            <w:proofErr w:type="spellEnd"/>
            <w:r>
              <w:t>, 35-а</w:t>
            </w:r>
          </w:p>
          <w:p w:rsidR="000B4DCC" w:rsidRDefault="000B4DCC" w:rsidP="004E3197">
            <w:pPr>
              <w:spacing w:after="120"/>
              <w:contextualSpacing/>
            </w:pPr>
            <w:r>
              <w:t xml:space="preserve">Почтовый адрес: 689000, Чукотский АО, г. Анадырь, ул. </w:t>
            </w:r>
            <w:proofErr w:type="spellStart"/>
            <w:r>
              <w:t>Куркутского</w:t>
            </w:r>
            <w:proofErr w:type="spellEnd"/>
            <w:r>
              <w:t>, д. 34.</w:t>
            </w:r>
          </w:p>
          <w:p w:rsidR="000B4DCC" w:rsidRDefault="000B4DCC" w:rsidP="004E3197">
            <w:pPr>
              <w:spacing w:after="120"/>
              <w:contextualSpacing/>
            </w:pPr>
            <w:r>
              <w:t>Тел./факс: 8 (427 22) 2-05-49</w:t>
            </w:r>
            <w:r>
              <w:br/>
              <w:t>ОГРН 1028700586892</w:t>
            </w:r>
          </w:p>
          <w:p w:rsidR="000B4DCC" w:rsidRDefault="000B4DCC" w:rsidP="004E3197">
            <w:pPr>
              <w:spacing w:after="120"/>
              <w:contextualSpacing/>
            </w:pPr>
            <w:r>
              <w:t>ИНН 8700000339</w:t>
            </w:r>
          </w:p>
          <w:p w:rsidR="000B4DCC" w:rsidRDefault="000B4DCC" w:rsidP="004E3197">
            <w:pPr>
              <w:spacing w:after="120"/>
              <w:contextualSpacing/>
            </w:pPr>
            <w:r>
              <w:t>КПП 870901001</w:t>
            </w:r>
          </w:p>
          <w:p w:rsidR="000B4DCC" w:rsidRDefault="000B4DCC" w:rsidP="004E3197">
            <w:pPr>
              <w:spacing w:after="120"/>
              <w:contextualSpacing/>
            </w:pPr>
            <w:proofErr w:type="gramStart"/>
            <w:r>
              <w:t>Р</w:t>
            </w:r>
            <w:proofErr w:type="gramEnd"/>
            <w:r>
              <w:t>/с 40702810736180100157</w:t>
            </w:r>
          </w:p>
          <w:p w:rsidR="000B4DCC" w:rsidRDefault="000B4DCC" w:rsidP="004E3197">
            <w:pPr>
              <w:spacing w:after="120"/>
              <w:contextualSpacing/>
            </w:pPr>
            <w:r>
              <w:t>Северо-Восточное отделение № 8645 ПАО «Сбербанк» г. Магадан</w:t>
            </w:r>
          </w:p>
          <w:p w:rsidR="000B4DCC" w:rsidRDefault="000B4DCC" w:rsidP="004E3197">
            <w:pPr>
              <w:spacing w:after="120"/>
              <w:contextualSpacing/>
            </w:pPr>
            <w:r>
              <w:t>К/с 30101810300000000607</w:t>
            </w:r>
          </w:p>
          <w:p w:rsidR="000B4DCC" w:rsidRDefault="000B4DCC" w:rsidP="004E3197">
            <w:pPr>
              <w:spacing w:after="120"/>
              <w:contextualSpacing/>
            </w:pPr>
            <w:r>
              <w:t>БИК 044442607</w:t>
            </w:r>
          </w:p>
          <w:p w:rsidR="000B4DCC" w:rsidRDefault="000B4DCC" w:rsidP="004E3197">
            <w:pPr>
              <w:snapToGrid w:val="0"/>
              <w:spacing w:after="120"/>
              <w:contextualSpacing/>
            </w:pPr>
          </w:p>
        </w:tc>
        <w:tc>
          <w:tcPr>
            <w:tcW w:w="4889" w:type="dxa"/>
          </w:tcPr>
          <w:p w:rsidR="000B4DCC" w:rsidRDefault="000B4DCC" w:rsidP="004E3197">
            <w:pPr>
              <w:snapToGrid w:val="0"/>
              <w:spacing w:after="120"/>
              <w:contextualSpacing/>
            </w:pPr>
          </w:p>
        </w:tc>
      </w:tr>
      <w:tr w:rsidR="000B4DCC" w:rsidTr="004E3197">
        <w:tc>
          <w:tcPr>
            <w:tcW w:w="5283" w:type="dxa"/>
          </w:tcPr>
          <w:p w:rsidR="000B4DCC" w:rsidRDefault="000B4DCC" w:rsidP="004E3197">
            <w:pPr>
              <w:spacing w:after="120"/>
              <w:contextualSpacing/>
            </w:pPr>
            <w:r>
              <w:t>Генеральный директор</w:t>
            </w:r>
          </w:p>
          <w:p w:rsidR="000B4DCC" w:rsidRDefault="000B4DCC" w:rsidP="004E3197">
            <w:pPr>
              <w:spacing w:after="120"/>
              <w:contextualSpacing/>
            </w:pPr>
          </w:p>
          <w:p w:rsidR="000B4DCC" w:rsidRDefault="000B4DCC" w:rsidP="004E3197">
            <w:pPr>
              <w:spacing w:after="120"/>
              <w:contextualSpacing/>
            </w:pPr>
          </w:p>
          <w:p w:rsidR="000B4DCC" w:rsidRDefault="000B4DCC" w:rsidP="004E3197">
            <w:pPr>
              <w:snapToGrid w:val="0"/>
              <w:spacing w:after="120"/>
              <w:contextualSpacing/>
            </w:pPr>
            <w:r>
              <w:t>_________________________/А.С. Телегин/</w:t>
            </w:r>
          </w:p>
        </w:tc>
        <w:tc>
          <w:tcPr>
            <w:tcW w:w="4889" w:type="dxa"/>
          </w:tcPr>
          <w:p w:rsidR="000B4DCC" w:rsidRDefault="000B4DCC" w:rsidP="004E3197">
            <w:pPr>
              <w:snapToGrid w:val="0"/>
              <w:spacing w:after="120"/>
              <w:contextualSpacing/>
            </w:pPr>
          </w:p>
        </w:tc>
      </w:tr>
    </w:tbl>
    <w:p w:rsidR="003B45F2" w:rsidRDefault="003B45F2"/>
    <w:sectPr w:rsidR="003B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">
    <w:nsid w:val="4A990F03"/>
    <w:multiLevelType w:val="multilevel"/>
    <w:tmpl w:val="DC5E95B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60"/>
    <w:rsid w:val="000B4DCC"/>
    <w:rsid w:val="003B45F2"/>
    <w:rsid w:val="00A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B4DC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0B4DCC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0B4DCC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0B4DCC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link w:val="2"/>
    <w:rsid w:val="000B4DCC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1"/>
    <w:rsid w:val="000B4DCC"/>
    <w:pPr>
      <w:numPr>
        <w:ilvl w:val="2"/>
        <w:numId w:val="1"/>
      </w:numPr>
    </w:pPr>
  </w:style>
  <w:style w:type="character" w:customStyle="1" w:styleId="21">
    <w:name w:val="Пункт Знак2"/>
    <w:link w:val="a"/>
    <w:rsid w:val="000B4DCC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0B4DCC"/>
    <w:pPr>
      <w:numPr>
        <w:ilvl w:val="3"/>
      </w:numPr>
      <w:tabs>
        <w:tab w:val="clear" w:pos="1134"/>
        <w:tab w:val="num" w:pos="360"/>
      </w:tabs>
    </w:pPr>
  </w:style>
  <w:style w:type="paragraph" w:customStyle="1" w:styleId="a1">
    <w:name w:val="Подподпункт"/>
    <w:basedOn w:val="a0"/>
    <w:rsid w:val="000B4DCC"/>
    <w:pPr>
      <w:numPr>
        <w:ilvl w:val="4"/>
      </w:numPr>
      <w:tabs>
        <w:tab w:val="clear" w:pos="5104"/>
        <w:tab w:val="num" w:pos="360"/>
      </w:tabs>
    </w:pPr>
  </w:style>
  <w:style w:type="table" w:customStyle="1" w:styleId="11">
    <w:name w:val="Сетка таблицы1"/>
    <w:basedOn w:val="a4"/>
    <w:uiPriority w:val="59"/>
    <w:rsid w:val="000B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B4DC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0B4DCC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0B4DCC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0B4DCC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link w:val="2"/>
    <w:rsid w:val="000B4DCC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1"/>
    <w:rsid w:val="000B4DCC"/>
    <w:pPr>
      <w:numPr>
        <w:ilvl w:val="2"/>
        <w:numId w:val="1"/>
      </w:numPr>
    </w:pPr>
  </w:style>
  <w:style w:type="character" w:customStyle="1" w:styleId="21">
    <w:name w:val="Пункт Знак2"/>
    <w:link w:val="a"/>
    <w:rsid w:val="000B4DCC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0B4DCC"/>
    <w:pPr>
      <w:numPr>
        <w:ilvl w:val="3"/>
      </w:numPr>
      <w:tabs>
        <w:tab w:val="clear" w:pos="1134"/>
        <w:tab w:val="num" w:pos="360"/>
      </w:tabs>
    </w:pPr>
  </w:style>
  <w:style w:type="paragraph" w:customStyle="1" w:styleId="a1">
    <w:name w:val="Подподпункт"/>
    <w:basedOn w:val="a0"/>
    <w:rsid w:val="000B4DCC"/>
    <w:pPr>
      <w:numPr>
        <w:ilvl w:val="4"/>
      </w:numPr>
      <w:tabs>
        <w:tab w:val="clear" w:pos="5104"/>
        <w:tab w:val="num" w:pos="360"/>
      </w:tabs>
    </w:pPr>
  </w:style>
  <w:style w:type="table" w:customStyle="1" w:styleId="11">
    <w:name w:val="Сетка таблицы1"/>
    <w:basedOn w:val="a4"/>
    <w:uiPriority w:val="59"/>
    <w:rsid w:val="000B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7369</Characters>
  <Application>Microsoft Office Word</Application>
  <DocSecurity>0</DocSecurity>
  <Lines>61</Lines>
  <Paragraphs>17</Paragraphs>
  <ScaleCrop>false</ScaleCrop>
  <Company/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Ивашина Екатерина Андреевна</dc:creator>
  <cp:keywords/>
  <dc:description/>
  <cp:lastModifiedBy>Ивашина Екатерина Андреевна</cp:lastModifiedBy>
  <cp:revision>2</cp:revision>
  <dcterms:created xsi:type="dcterms:W3CDTF">2022-05-24T22:38:00Z</dcterms:created>
  <dcterms:modified xsi:type="dcterms:W3CDTF">2022-05-24T22:38:00Z</dcterms:modified>
</cp:coreProperties>
</file>