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8D0A2" w14:textId="77777777" w:rsidR="000E7C16" w:rsidRPr="000E7C16" w:rsidRDefault="000E7C16" w:rsidP="000E7C16">
      <w:pPr>
        <w:tabs>
          <w:tab w:val="left" w:pos="1134"/>
        </w:tabs>
        <w:ind w:right="-57" w:firstLine="567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0E7C16">
        <w:rPr>
          <w:rFonts w:ascii="Times New Roman" w:hAnsi="Times New Roman" w:cs="Times New Roman"/>
          <w:sz w:val="22"/>
          <w:szCs w:val="22"/>
          <w:lang w:val="ru-RU"/>
        </w:rPr>
        <w:t xml:space="preserve">АО «Российский аукционный дом» (ОГРН 1097847233351 ИНН 7838430413, адрес: 190000, Санкт-Петербург, пер.Гривцова, д.5, лит.В, 8(800)777-57-57, </w:t>
      </w:r>
      <w:r w:rsidRPr="000E7C16">
        <w:rPr>
          <w:rStyle w:val="a3"/>
          <w:rFonts w:ascii="Times New Roman" w:hAnsi="Times New Roman" w:cs="Times New Roman"/>
          <w:bCs/>
          <w:sz w:val="22"/>
          <w:szCs w:val="22"/>
        </w:rPr>
        <w:t>shtikova</w:t>
      </w:r>
      <w:r w:rsidRPr="000E7C16">
        <w:rPr>
          <w:rStyle w:val="a3"/>
          <w:rFonts w:ascii="Times New Roman" w:hAnsi="Times New Roman" w:cs="Times New Roman"/>
          <w:bCs/>
          <w:sz w:val="22"/>
          <w:szCs w:val="22"/>
          <w:lang w:val="ru-RU"/>
        </w:rPr>
        <w:t>@</w:t>
      </w:r>
      <w:r w:rsidRPr="000E7C16">
        <w:rPr>
          <w:rStyle w:val="a3"/>
          <w:rFonts w:ascii="Times New Roman" w:hAnsi="Times New Roman" w:cs="Times New Roman"/>
          <w:bCs/>
          <w:sz w:val="22"/>
          <w:szCs w:val="22"/>
        </w:rPr>
        <w:t>auction</w:t>
      </w:r>
      <w:r w:rsidRPr="000E7C16">
        <w:rPr>
          <w:rStyle w:val="a3"/>
          <w:rFonts w:ascii="Times New Roman" w:hAnsi="Times New Roman" w:cs="Times New Roman"/>
          <w:bCs/>
          <w:sz w:val="22"/>
          <w:szCs w:val="22"/>
          <w:lang w:val="ru-RU"/>
        </w:rPr>
        <w:t>-</w:t>
      </w:r>
      <w:r w:rsidRPr="000E7C16">
        <w:rPr>
          <w:rStyle w:val="a3"/>
          <w:rFonts w:ascii="Times New Roman" w:hAnsi="Times New Roman" w:cs="Times New Roman"/>
          <w:bCs/>
          <w:sz w:val="22"/>
          <w:szCs w:val="22"/>
        </w:rPr>
        <w:t>house</w:t>
      </w:r>
      <w:r w:rsidRPr="000E7C16">
        <w:rPr>
          <w:rStyle w:val="a3"/>
          <w:rFonts w:ascii="Times New Roman" w:hAnsi="Times New Roman" w:cs="Times New Roman"/>
          <w:bCs/>
          <w:sz w:val="22"/>
          <w:szCs w:val="22"/>
          <w:lang w:val="ru-RU"/>
        </w:rPr>
        <w:t>.</w:t>
      </w:r>
      <w:r w:rsidRPr="000E7C16">
        <w:rPr>
          <w:rStyle w:val="a3"/>
          <w:rFonts w:ascii="Times New Roman" w:hAnsi="Times New Roman" w:cs="Times New Roman"/>
          <w:bCs/>
          <w:sz w:val="22"/>
          <w:szCs w:val="22"/>
        </w:rPr>
        <w:t>ru</w:t>
      </w:r>
      <w:r w:rsidRPr="000E7C16">
        <w:rPr>
          <w:rFonts w:ascii="Times New Roman" w:hAnsi="Times New Roman" w:cs="Times New Roman"/>
          <w:bCs/>
          <w:sz w:val="22"/>
          <w:szCs w:val="22"/>
          <w:lang w:val="ru-RU"/>
        </w:rPr>
        <w:t>)</w:t>
      </w:r>
      <w:r w:rsidRPr="000E7C16">
        <w:rPr>
          <w:rFonts w:ascii="Times New Roman" w:hAnsi="Times New Roman" w:cs="Times New Roman"/>
          <w:sz w:val="22"/>
          <w:szCs w:val="22"/>
          <w:lang w:val="ru-RU"/>
        </w:rPr>
        <w:t xml:space="preserve"> (далее-Организатор торгов, ОТ), </w:t>
      </w:r>
      <w:r w:rsidRPr="000E7C16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действующее на основании договора поручения с </w:t>
      </w:r>
      <w:r w:rsidRPr="000E7C16">
        <w:rPr>
          <w:rFonts w:ascii="Times New Roman" w:hAnsi="Times New Roman" w:cs="Times New Roman"/>
          <w:b/>
          <w:bCs/>
          <w:sz w:val="22"/>
          <w:szCs w:val="22"/>
          <w:lang w:val="ru-RU"/>
        </w:rPr>
        <w:t>ООО</w:t>
      </w:r>
      <w:r w:rsidRPr="000E7C16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0E7C16">
        <w:rPr>
          <w:rFonts w:ascii="Times New Roman" w:hAnsi="Times New Roman" w:cs="Times New Roman"/>
          <w:b/>
          <w:sz w:val="22"/>
          <w:szCs w:val="22"/>
          <w:lang w:val="ru-RU"/>
        </w:rPr>
        <w:t xml:space="preserve"> «Виста Стайл»</w:t>
      </w:r>
      <w:r w:rsidRPr="000E7C16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(ИНН </w:t>
      </w:r>
      <w:r w:rsidRPr="000E7C16">
        <w:rPr>
          <w:rFonts w:ascii="Times New Roman" w:hAnsi="Times New Roman" w:cs="Times New Roman"/>
          <w:sz w:val="22"/>
          <w:szCs w:val="22"/>
          <w:bdr w:val="none" w:sz="0" w:space="0" w:color="auto" w:frame="1"/>
          <w:lang w:val="ru-RU"/>
        </w:rPr>
        <w:t xml:space="preserve"> 7726312676</w:t>
      </w:r>
      <w:r w:rsidRPr="000E7C16">
        <w:rPr>
          <w:rFonts w:ascii="Times New Roman" w:hAnsi="Times New Roman" w:cs="Times New Roman"/>
          <w:bCs/>
          <w:sz w:val="22"/>
          <w:szCs w:val="22"/>
          <w:lang w:val="ru-RU"/>
        </w:rPr>
        <w:t>) (далее – Должник), в лице конкурсного управляющего</w:t>
      </w:r>
      <w:r w:rsidRPr="000E7C16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Селищева Анатолия Юрьевича</w:t>
      </w:r>
      <w:r w:rsidRPr="000E7C16">
        <w:rPr>
          <w:rFonts w:ascii="Times New Roman" w:hAnsi="Times New Roman" w:cs="Times New Roman"/>
          <w:sz w:val="22"/>
          <w:szCs w:val="22"/>
          <w:lang w:val="ru-RU"/>
        </w:rPr>
        <w:t xml:space="preserve"> (ИНН </w:t>
      </w:r>
      <w:r w:rsidRPr="000E7C16">
        <w:rPr>
          <w:rFonts w:ascii="Times New Roman" w:hAnsi="Times New Roman" w:cs="Times New Roman"/>
          <w:sz w:val="22"/>
          <w:szCs w:val="22"/>
          <w:bdr w:val="none" w:sz="0" w:space="0" w:color="auto" w:frame="1"/>
          <w:shd w:val="clear" w:color="auto" w:fill="FFFFFF"/>
          <w:lang w:val="ru-RU"/>
        </w:rPr>
        <w:t>366200848684</w:t>
      </w:r>
      <w:r w:rsidRPr="000E7C16">
        <w:rPr>
          <w:rFonts w:ascii="Times New Roman" w:hAnsi="Times New Roman" w:cs="Times New Roman"/>
          <w:sz w:val="22"/>
          <w:szCs w:val="22"/>
          <w:lang w:val="ru-RU"/>
        </w:rPr>
        <w:t>) (далее - КУ), действующего на основании  решения Арбитражного суда г. Москвы от 19.08.2015 по делу №А40-184527/2014, сообщает</w:t>
      </w:r>
      <w:r w:rsidRPr="000E7C16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</w:t>
      </w:r>
      <w:r w:rsidRPr="000E7C16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  <w:lang w:val="ru-RU"/>
        </w:rPr>
        <w:t>о</w:t>
      </w:r>
      <w:r w:rsidRPr="000E7C16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проведении электронных торгов посредством публичного предложения</w:t>
      </w:r>
      <w:r w:rsidRPr="000E7C16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  <w:lang w:val="ru-RU"/>
        </w:rPr>
        <w:t xml:space="preserve"> (далее – Торги) на электронной торговой площадке АО</w:t>
      </w:r>
      <w:r w:rsidRPr="000E7C16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> </w:t>
      </w:r>
      <w:r w:rsidRPr="000E7C16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  <w:lang w:val="ru-RU"/>
        </w:rPr>
        <w:t xml:space="preserve">«Российский аукционный дом», по адресу в сети интернет: </w:t>
      </w:r>
      <w:r w:rsidRPr="000E7C16">
        <w:rPr>
          <w:rFonts w:ascii="Times New Roman" w:hAnsi="Times New Roman" w:cs="Times New Roman"/>
          <w:sz w:val="22"/>
          <w:szCs w:val="22"/>
        </w:rPr>
        <w:fldChar w:fldCharType="begin"/>
      </w:r>
      <w:r w:rsidRPr="000E7C16">
        <w:rPr>
          <w:rFonts w:ascii="Times New Roman" w:hAnsi="Times New Roman" w:cs="Times New Roman"/>
          <w:sz w:val="22"/>
          <w:szCs w:val="22"/>
          <w:lang w:val="ru-RU"/>
        </w:rPr>
        <w:instrText xml:space="preserve"> </w:instrText>
      </w:r>
      <w:r w:rsidRPr="000E7C16">
        <w:rPr>
          <w:rFonts w:ascii="Times New Roman" w:hAnsi="Times New Roman" w:cs="Times New Roman"/>
          <w:sz w:val="22"/>
          <w:szCs w:val="22"/>
        </w:rPr>
        <w:instrText>HYPERLINK</w:instrText>
      </w:r>
      <w:r w:rsidRPr="000E7C16">
        <w:rPr>
          <w:rFonts w:ascii="Times New Roman" w:hAnsi="Times New Roman" w:cs="Times New Roman"/>
          <w:sz w:val="22"/>
          <w:szCs w:val="22"/>
          <w:lang w:val="ru-RU"/>
        </w:rPr>
        <w:instrText xml:space="preserve"> "</w:instrText>
      </w:r>
      <w:r w:rsidRPr="000E7C16">
        <w:rPr>
          <w:rFonts w:ascii="Times New Roman" w:hAnsi="Times New Roman" w:cs="Times New Roman"/>
          <w:sz w:val="22"/>
          <w:szCs w:val="22"/>
        </w:rPr>
        <w:instrText>http</w:instrText>
      </w:r>
      <w:r w:rsidRPr="000E7C16">
        <w:rPr>
          <w:rFonts w:ascii="Times New Roman" w:hAnsi="Times New Roman" w:cs="Times New Roman"/>
          <w:sz w:val="22"/>
          <w:szCs w:val="22"/>
          <w:lang w:val="ru-RU"/>
        </w:rPr>
        <w:instrText>://</w:instrText>
      </w:r>
      <w:r w:rsidRPr="000E7C16">
        <w:rPr>
          <w:rFonts w:ascii="Times New Roman" w:hAnsi="Times New Roman" w:cs="Times New Roman"/>
          <w:sz w:val="22"/>
          <w:szCs w:val="22"/>
        </w:rPr>
        <w:instrText>www</w:instrText>
      </w:r>
      <w:r w:rsidRPr="000E7C16">
        <w:rPr>
          <w:rFonts w:ascii="Times New Roman" w:hAnsi="Times New Roman" w:cs="Times New Roman"/>
          <w:sz w:val="22"/>
          <w:szCs w:val="22"/>
          <w:lang w:val="ru-RU"/>
        </w:rPr>
        <w:instrText>.</w:instrText>
      </w:r>
      <w:r w:rsidRPr="000E7C16">
        <w:rPr>
          <w:rFonts w:ascii="Times New Roman" w:hAnsi="Times New Roman" w:cs="Times New Roman"/>
          <w:sz w:val="22"/>
          <w:szCs w:val="22"/>
        </w:rPr>
        <w:instrText>lot</w:instrText>
      </w:r>
      <w:r w:rsidRPr="000E7C16">
        <w:rPr>
          <w:rFonts w:ascii="Times New Roman" w:hAnsi="Times New Roman" w:cs="Times New Roman"/>
          <w:sz w:val="22"/>
          <w:szCs w:val="22"/>
          <w:lang w:val="ru-RU"/>
        </w:rPr>
        <w:instrText>-</w:instrText>
      </w:r>
      <w:r w:rsidRPr="000E7C16">
        <w:rPr>
          <w:rFonts w:ascii="Times New Roman" w:hAnsi="Times New Roman" w:cs="Times New Roman"/>
          <w:sz w:val="22"/>
          <w:szCs w:val="22"/>
        </w:rPr>
        <w:instrText>online</w:instrText>
      </w:r>
      <w:r w:rsidRPr="000E7C16">
        <w:rPr>
          <w:rFonts w:ascii="Times New Roman" w:hAnsi="Times New Roman" w:cs="Times New Roman"/>
          <w:sz w:val="22"/>
          <w:szCs w:val="22"/>
          <w:lang w:val="ru-RU"/>
        </w:rPr>
        <w:instrText>.</w:instrText>
      </w:r>
      <w:r w:rsidRPr="000E7C16">
        <w:rPr>
          <w:rFonts w:ascii="Times New Roman" w:hAnsi="Times New Roman" w:cs="Times New Roman"/>
          <w:sz w:val="22"/>
          <w:szCs w:val="22"/>
        </w:rPr>
        <w:instrText>ru</w:instrText>
      </w:r>
      <w:r w:rsidRPr="000E7C16">
        <w:rPr>
          <w:rFonts w:ascii="Times New Roman" w:hAnsi="Times New Roman" w:cs="Times New Roman"/>
          <w:sz w:val="22"/>
          <w:szCs w:val="22"/>
          <w:lang w:val="ru-RU"/>
        </w:rPr>
        <w:instrText xml:space="preserve">" </w:instrText>
      </w:r>
      <w:r w:rsidRPr="000E7C16">
        <w:rPr>
          <w:rFonts w:ascii="Times New Roman" w:hAnsi="Times New Roman" w:cs="Times New Roman"/>
          <w:sz w:val="22"/>
          <w:szCs w:val="22"/>
        </w:rPr>
        <w:fldChar w:fldCharType="separate"/>
      </w:r>
      <w:r w:rsidRPr="000E7C16">
        <w:rPr>
          <w:rStyle w:val="a3"/>
          <w:rFonts w:ascii="Times New Roman" w:hAnsi="Times New Roman" w:cs="Times New Roman"/>
          <w:bCs/>
          <w:sz w:val="22"/>
          <w:szCs w:val="22"/>
          <w:shd w:val="clear" w:color="auto" w:fill="FFFFFF"/>
        </w:rPr>
        <w:t>www</w:t>
      </w:r>
      <w:r w:rsidRPr="000E7C16">
        <w:rPr>
          <w:rStyle w:val="a3"/>
          <w:rFonts w:ascii="Times New Roman" w:hAnsi="Times New Roman" w:cs="Times New Roman"/>
          <w:bCs/>
          <w:sz w:val="22"/>
          <w:szCs w:val="22"/>
          <w:shd w:val="clear" w:color="auto" w:fill="FFFFFF"/>
          <w:lang w:val="ru-RU"/>
        </w:rPr>
        <w:t>.</w:t>
      </w:r>
      <w:r w:rsidRPr="000E7C16">
        <w:rPr>
          <w:rStyle w:val="a3"/>
          <w:rFonts w:ascii="Times New Roman" w:hAnsi="Times New Roman" w:cs="Times New Roman"/>
          <w:bCs/>
          <w:sz w:val="22"/>
          <w:szCs w:val="22"/>
          <w:shd w:val="clear" w:color="auto" w:fill="FFFFFF"/>
        </w:rPr>
        <w:t>lot</w:t>
      </w:r>
      <w:r w:rsidRPr="000E7C16">
        <w:rPr>
          <w:rStyle w:val="a3"/>
          <w:rFonts w:ascii="Times New Roman" w:hAnsi="Times New Roman" w:cs="Times New Roman"/>
          <w:bCs/>
          <w:sz w:val="22"/>
          <w:szCs w:val="22"/>
          <w:shd w:val="clear" w:color="auto" w:fill="FFFFFF"/>
          <w:lang w:val="ru-RU"/>
        </w:rPr>
        <w:t>-</w:t>
      </w:r>
      <w:r w:rsidRPr="000E7C16">
        <w:rPr>
          <w:rStyle w:val="a3"/>
          <w:rFonts w:ascii="Times New Roman" w:hAnsi="Times New Roman" w:cs="Times New Roman"/>
          <w:bCs/>
          <w:sz w:val="22"/>
          <w:szCs w:val="22"/>
          <w:shd w:val="clear" w:color="auto" w:fill="FFFFFF"/>
        </w:rPr>
        <w:t>online</w:t>
      </w:r>
      <w:r w:rsidRPr="000E7C16">
        <w:rPr>
          <w:rStyle w:val="a3"/>
          <w:rFonts w:ascii="Times New Roman" w:hAnsi="Times New Roman" w:cs="Times New Roman"/>
          <w:bCs/>
          <w:sz w:val="22"/>
          <w:szCs w:val="22"/>
          <w:shd w:val="clear" w:color="auto" w:fill="FFFFFF"/>
          <w:lang w:val="ru-RU"/>
        </w:rPr>
        <w:t>.</w:t>
      </w:r>
      <w:r w:rsidRPr="000E7C16">
        <w:rPr>
          <w:rStyle w:val="a3"/>
          <w:rFonts w:ascii="Times New Roman" w:hAnsi="Times New Roman" w:cs="Times New Roman"/>
          <w:bCs/>
          <w:sz w:val="22"/>
          <w:szCs w:val="22"/>
          <w:shd w:val="clear" w:color="auto" w:fill="FFFFFF"/>
        </w:rPr>
        <w:t>ru</w:t>
      </w:r>
      <w:r w:rsidRPr="000E7C16">
        <w:rPr>
          <w:rFonts w:ascii="Times New Roman" w:hAnsi="Times New Roman" w:cs="Times New Roman"/>
          <w:sz w:val="22"/>
          <w:szCs w:val="22"/>
        </w:rPr>
        <w:fldChar w:fldCharType="end"/>
      </w:r>
      <w:r w:rsidRPr="000E7C16">
        <w:rPr>
          <w:rStyle w:val="a3"/>
          <w:rFonts w:ascii="Times New Roman" w:hAnsi="Times New Roman" w:cs="Times New Roman"/>
          <w:bCs/>
          <w:sz w:val="22"/>
          <w:szCs w:val="22"/>
          <w:shd w:val="clear" w:color="auto" w:fill="FFFFFF"/>
          <w:lang w:val="ru-RU"/>
        </w:rPr>
        <w:t xml:space="preserve"> </w:t>
      </w:r>
      <w:r w:rsidRPr="000E7C16">
        <w:rPr>
          <w:rFonts w:ascii="Times New Roman" w:hAnsi="Times New Roman" w:cs="Times New Roman"/>
          <w:bCs/>
          <w:sz w:val="22"/>
          <w:szCs w:val="22"/>
          <w:shd w:val="clear" w:color="auto" w:fill="FFFFFF"/>
          <w:lang w:val="ru-RU"/>
        </w:rPr>
        <w:t>(далее – ЭП).</w:t>
      </w:r>
      <w:r w:rsidRPr="000E7C16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</w:t>
      </w:r>
    </w:p>
    <w:p w14:paraId="3A63209A" w14:textId="77777777" w:rsidR="000E7C16" w:rsidRPr="000E7C16" w:rsidRDefault="000E7C16" w:rsidP="000E7C16">
      <w:pPr>
        <w:tabs>
          <w:tab w:val="left" w:pos="1134"/>
        </w:tabs>
        <w:ind w:right="-57"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0E7C16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Продаже на Торгах </w:t>
      </w:r>
      <w:r w:rsidRPr="000E7C16">
        <w:rPr>
          <w:rFonts w:ascii="Times New Roman" w:hAnsi="Times New Roman" w:cs="Times New Roman"/>
          <w:sz w:val="22"/>
          <w:szCs w:val="22"/>
          <w:lang w:val="ru-RU"/>
        </w:rPr>
        <w:t xml:space="preserve">подлежит следующее имущество (далее – Имущество, Лот): </w:t>
      </w:r>
      <w:r w:rsidRPr="000E7C16">
        <w:rPr>
          <w:rFonts w:ascii="Times New Roman" w:hAnsi="Times New Roman" w:cs="Times New Roman"/>
          <w:b/>
          <w:bCs/>
          <w:sz w:val="22"/>
          <w:szCs w:val="22"/>
          <w:lang w:val="ru-RU"/>
        </w:rPr>
        <w:t>Лот 1:</w:t>
      </w:r>
      <w:r w:rsidRPr="000E7C16">
        <w:rPr>
          <w:rFonts w:ascii="Times New Roman" w:hAnsi="Times New Roman" w:cs="Times New Roman"/>
          <w:sz w:val="22"/>
          <w:szCs w:val="22"/>
          <w:lang w:val="ru-RU"/>
        </w:rPr>
        <w:t xml:space="preserve"> Земельный участок площадью 209533 кв. м., по адресу: Московская обл., г.</w:t>
      </w:r>
      <w:r w:rsidRPr="000E7C16">
        <w:rPr>
          <w:rFonts w:ascii="Times New Roman" w:hAnsi="Times New Roman" w:cs="Times New Roman"/>
          <w:sz w:val="22"/>
          <w:szCs w:val="22"/>
        </w:rPr>
        <w:t> </w:t>
      </w:r>
      <w:r w:rsidRPr="000E7C16">
        <w:rPr>
          <w:rFonts w:ascii="Times New Roman" w:hAnsi="Times New Roman" w:cs="Times New Roman"/>
          <w:sz w:val="22"/>
          <w:szCs w:val="22"/>
          <w:lang w:val="ru-RU"/>
        </w:rPr>
        <w:t xml:space="preserve">Лыткарино, ПК «Сельскохозяйственная артель «Колхоз им. Ленина», </w:t>
      </w:r>
      <w:proofErr w:type="spellStart"/>
      <w:r w:rsidRPr="000E7C16">
        <w:rPr>
          <w:rFonts w:ascii="Times New Roman" w:hAnsi="Times New Roman" w:cs="Times New Roman"/>
          <w:sz w:val="22"/>
          <w:szCs w:val="22"/>
          <w:lang w:val="ru-RU"/>
        </w:rPr>
        <w:t>кад</w:t>
      </w:r>
      <w:proofErr w:type="spellEnd"/>
      <w:r w:rsidRPr="000E7C16">
        <w:rPr>
          <w:rFonts w:ascii="Times New Roman" w:hAnsi="Times New Roman" w:cs="Times New Roman"/>
          <w:sz w:val="22"/>
          <w:szCs w:val="22"/>
          <w:lang w:val="ru-RU"/>
        </w:rPr>
        <w:t xml:space="preserve">. </w:t>
      </w:r>
      <w:r w:rsidRPr="000E7C16">
        <w:rPr>
          <w:rFonts w:ascii="Times New Roman" w:hAnsi="Times New Roman" w:cs="Times New Roman"/>
          <w:sz w:val="22"/>
          <w:szCs w:val="22"/>
        </w:rPr>
        <w:t xml:space="preserve">№: 50:53:0020105:45, </w:t>
      </w:r>
      <w:proofErr w:type="spellStart"/>
      <w:r w:rsidRPr="000E7C16">
        <w:rPr>
          <w:rFonts w:ascii="Times New Roman" w:hAnsi="Times New Roman" w:cs="Times New Roman"/>
          <w:sz w:val="22"/>
          <w:szCs w:val="22"/>
        </w:rPr>
        <w:t>категория</w:t>
      </w:r>
      <w:proofErr w:type="spellEnd"/>
      <w:r w:rsidRPr="000E7C1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E7C16">
        <w:rPr>
          <w:rFonts w:ascii="Times New Roman" w:hAnsi="Times New Roman" w:cs="Times New Roman"/>
          <w:sz w:val="22"/>
          <w:szCs w:val="22"/>
        </w:rPr>
        <w:t>земель</w:t>
      </w:r>
      <w:proofErr w:type="spellEnd"/>
      <w:r w:rsidRPr="000E7C16">
        <w:rPr>
          <w:rFonts w:ascii="Times New Roman" w:hAnsi="Times New Roman" w:cs="Times New Roman"/>
          <w:sz w:val="22"/>
          <w:szCs w:val="22"/>
        </w:rPr>
        <w:t xml:space="preserve">: земли населенных пунктов, разрешенное использование: для сельскохозяйственного производства. </w:t>
      </w:r>
      <w:r w:rsidRPr="000E7C16">
        <w:rPr>
          <w:rFonts w:ascii="Times New Roman" w:hAnsi="Times New Roman" w:cs="Times New Roman"/>
          <w:b/>
          <w:bCs/>
          <w:sz w:val="22"/>
          <w:szCs w:val="22"/>
        </w:rPr>
        <w:t>Начальная цена Лота 1 –</w:t>
      </w:r>
      <w:r w:rsidRPr="000E7C16">
        <w:rPr>
          <w:rFonts w:ascii="Times New Roman" w:hAnsi="Times New Roman" w:cs="Times New Roman"/>
          <w:b/>
          <w:sz w:val="22"/>
          <w:szCs w:val="22"/>
        </w:rPr>
        <w:t xml:space="preserve"> 67 984 809,06</w:t>
      </w:r>
      <w:r w:rsidRPr="000E7C16">
        <w:rPr>
          <w:rFonts w:ascii="Times New Roman" w:hAnsi="Times New Roman" w:cs="Times New Roman"/>
          <w:b/>
          <w:bCs/>
          <w:sz w:val="22"/>
          <w:szCs w:val="22"/>
        </w:rPr>
        <w:t xml:space="preserve"> руб. </w:t>
      </w:r>
    </w:p>
    <w:p w14:paraId="3213D29E" w14:textId="77777777" w:rsidR="000E7C16" w:rsidRPr="000E7C16" w:rsidRDefault="000E7C16" w:rsidP="000E7C16">
      <w:pPr>
        <w:tabs>
          <w:tab w:val="left" w:pos="1134"/>
        </w:tabs>
        <w:ind w:right="-57" w:firstLine="567"/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0E7C16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Обременение (ограничение) Лота: </w:t>
      </w:r>
    </w:p>
    <w:p w14:paraId="61FACB8B" w14:textId="77777777" w:rsidR="000E7C16" w:rsidRPr="000E7C16" w:rsidRDefault="000E7C16" w:rsidP="000E7C16">
      <w:pPr>
        <w:tabs>
          <w:tab w:val="left" w:pos="1134"/>
        </w:tabs>
        <w:ind w:right="-57" w:firstLine="567"/>
        <w:jc w:val="both"/>
        <w:rPr>
          <w:rFonts w:ascii="Times New Roman" w:hAnsi="Times New Roman" w:cs="Times New Roman"/>
          <w:bCs/>
          <w:sz w:val="22"/>
          <w:szCs w:val="22"/>
          <w:lang w:val="ru-RU"/>
        </w:rPr>
      </w:pPr>
      <w:r w:rsidRPr="000E7C16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- </w:t>
      </w:r>
      <w:r w:rsidRPr="000E7C16">
        <w:rPr>
          <w:rFonts w:ascii="Times New Roman" w:hAnsi="Times New Roman" w:cs="Times New Roman"/>
          <w:sz w:val="22"/>
          <w:szCs w:val="22"/>
          <w:lang w:val="ru-RU"/>
        </w:rPr>
        <w:t>залог (ипотека) в пользу</w:t>
      </w:r>
      <w:r w:rsidRPr="000E7C16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АКБ «Инвестбанк» (ОАО); арест (рег. запись </w:t>
      </w:r>
      <w:r w:rsidRPr="000E7C16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от</w:t>
      </w:r>
      <w:r w:rsidRPr="000E7C16">
        <w:rPr>
          <w:rFonts w:ascii="Times New Roman" w:hAnsi="Times New Roman" w:cs="Times New Roman"/>
          <w:sz w:val="22"/>
          <w:szCs w:val="22"/>
          <w:shd w:val="clear" w:color="auto" w:fill="FFFFFF"/>
        </w:rPr>
        <w:t> </w:t>
      </w:r>
      <w:r w:rsidRPr="000E7C16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02.12.2011 № 50-50-98/030/2011-877</w:t>
      </w:r>
      <w:r w:rsidRPr="000E7C16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); </w:t>
      </w:r>
    </w:p>
    <w:p w14:paraId="72428FC3" w14:textId="02DFE257" w:rsidR="000E7C16" w:rsidRPr="000E7C16" w:rsidRDefault="000E7C16" w:rsidP="000E7C16">
      <w:pPr>
        <w:tabs>
          <w:tab w:val="left" w:pos="1134"/>
        </w:tabs>
        <w:ind w:right="-57" w:firstLine="567"/>
        <w:jc w:val="both"/>
        <w:rPr>
          <w:rFonts w:ascii="Times New Roman" w:hAnsi="Times New Roman" w:cs="Times New Roman"/>
          <w:bCs/>
          <w:sz w:val="22"/>
          <w:szCs w:val="22"/>
          <w:lang w:val="ru-RU"/>
        </w:rPr>
      </w:pPr>
      <w:r w:rsidRPr="000E7C16">
        <w:rPr>
          <w:rFonts w:ascii="Times New Roman" w:hAnsi="Times New Roman" w:cs="Times New Roman"/>
          <w:bCs/>
          <w:sz w:val="22"/>
          <w:szCs w:val="22"/>
          <w:lang w:val="ru-RU"/>
        </w:rPr>
        <w:t>- в отношении следующих частей Земельного участка установлены ограничения</w:t>
      </w:r>
      <w:r w:rsidRPr="000E7C16">
        <w:rPr>
          <w:rFonts w:ascii="Times New Roman" w:hAnsi="Times New Roman" w:cs="Times New Roman"/>
          <w:sz w:val="22"/>
          <w:szCs w:val="22"/>
          <w:lang w:val="ru-RU"/>
        </w:rPr>
        <w:t xml:space="preserve"> прав на земельный участок, предусмотренные статьями 56, 56.1 Земельного кодекса Российской Федерации</w:t>
      </w:r>
      <w:r w:rsidRPr="000E7C16">
        <w:rPr>
          <w:rFonts w:ascii="Times New Roman" w:hAnsi="Times New Roman" w:cs="Times New Roman"/>
          <w:bCs/>
          <w:sz w:val="22"/>
          <w:szCs w:val="22"/>
          <w:lang w:val="ru-RU"/>
        </w:rPr>
        <w:t>:</w:t>
      </w:r>
    </w:p>
    <w:p w14:paraId="7E92315C" w14:textId="77777777" w:rsidR="000E7C16" w:rsidRPr="000E7C16" w:rsidRDefault="000E7C16" w:rsidP="000E7C16">
      <w:pPr>
        <w:tabs>
          <w:tab w:val="left" w:pos="1134"/>
        </w:tabs>
        <w:ind w:right="-57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E7C16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а) на часть Земельного участка площадью 3152 кв. м.  - </w:t>
      </w:r>
      <w:r w:rsidRPr="000E7C16">
        <w:rPr>
          <w:rFonts w:ascii="Times New Roman" w:hAnsi="Times New Roman" w:cs="Times New Roman"/>
          <w:sz w:val="22"/>
          <w:szCs w:val="22"/>
          <w:lang w:val="ru-RU"/>
        </w:rPr>
        <w:t>охранная зона газораспределительных сетей, основание: Распоряжение Министерства экологии и природопользования Московской области "Об утверждении границ охранных зон газораспределительных сетей, расположенных в городах Люберцы, Лыткарино, Ленинском и Люберецком муниципальных районах" № 31-РМ от 01.02.2012 реестровый номер границы: 50.00.2.15;</w:t>
      </w:r>
    </w:p>
    <w:p w14:paraId="497C8AA3" w14:textId="77777777" w:rsidR="000E7C16" w:rsidRPr="000E7C16" w:rsidRDefault="000E7C16" w:rsidP="000E7C16">
      <w:pPr>
        <w:tabs>
          <w:tab w:val="left" w:pos="1134"/>
        </w:tabs>
        <w:ind w:right="-57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E7C16">
        <w:rPr>
          <w:rFonts w:ascii="Times New Roman" w:hAnsi="Times New Roman" w:cs="Times New Roman"/>
          <w:bCs/>
          <w:sz w:val="22"/>
          <w:szCs w:val="22"/>
          <w:lang w:val="ru-RU"/>
        </w:rPr>
        <w:t>б) на часть Земельного участка площадью 46402 кв. м.  –</w:t>
      </w:r>
      <w:r w:rsidRPr="000E7C16">
        <w:rPr>
          <w:rFonts w:ascii="Times New Roman" w:hAnsi="Times New Roman" w:cs="Times New Roman"/>
          <w:sz w:val="22"/>
          <w:szCs w:val="22"/>
          <w:lang w:val="ru-RU"/>
        </w:rPr>
        <w:t xml:space="preserve"> основание: Постановление Правительства Российской Федерации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 № 160 от 24.02.2009 (ограничение использования объектов недвижимости в границах зоны:10), реестровый номер границы: 50.00.2.247,</w:t>
      </w:r>
    </w:p>
    <w:p w14:paraId="49DF5E90" w14:textId="77777777" w:rsidR="000E7C16" w:rsidRPr="000E7C16" w:rsidRDefault="000E7C16" w:rsidP="000E7C16">
      <w:pPr>
        <w:tabs>
          <w:tab w:val="left" w:pos="1134"/>
        </w:tabs>
        <w:ind w:right="-57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E7C16">
        <w:rPr>
          <w:rFonts w:ascii="Times New Roman" w:hAnsi="Times New Roman" w:cs="Times New Roman"/>
          <w:sz w:val="22"/>
          <w:szCs w:val="22"/>
          <w:lang w:val="ru-RU"/>
        </w:rPr>
        <w:t xml:space="preserve">в) </w:t>
      </w:r>
      <w:r w:rsidRPr="000E7C16">
        <w:rPr>
          <w:rFonts w:ascii="Times New Roman" w:hAnsi="Times New Roman" w:cs="Times New Roman"/>
          <w:bCs/>
          <w:sz w:val="22"/>
          <w:szCs w:val="22"/>
          <w:lang w:val="ru-RU"/>
        </w:rPr>
        <w:t>на часть Земельного участка площадью</w:t>
      </w:r>
      <w:r w:rsidRPr="000E7C16">
        <w:rPr>
          <w:rFonts w:ascii="Times New Roman" w:hAnsi="Times New Roman" w:cs="Times New Roman"/>
          <w:sz w:val="22"/>
          <w:szCs w:val="22"/>
          <w:lang w:val="ru-RU"/>
        </w:rPr>
        <w:t xml:space="preserve"> 53964 кв. м. - основание Постановление: Правительства Российской Федерации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 № 160 от 24.02.2009 (ограничение использования объектов недвижимости в границах зоны:10), реестровый номер границы: 50.00.2.256;</w:t>
      </w:r>
    </w:p>
    <w:p w14:paraId="193BA1DE" w14:textId="77777777" w:rsidR="000E7C16" w:rsidRPr="000E7C16" w:rsidRDefault="000E7C16" w:rsidP="000E7C16">
      <w:pPr>
        <w:tabs>
          <w:tab w:val="left" w:pos="1134"/>
        </w:tabs>
        <w:ind w:right="-57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E7C16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в) на часть Земельного участка площадью 53960 кв. м. - </w:t>
      </w:r>
      <w:r w:rsidRPr="000E7C16">
        <w:rPr>
          <w:rFonts w:ascii="Times New Roman" w:hAnsi="Times New Roman" w:cs="Times New Roman"/>
          <w:sz w:val="22"/>
          <w:szCs w:val="22"/>
          <w:lang w:val="ru-RU"/>
        </w:rPr>
        <w:t xml:space="preserve">основание: Постановление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 № 160 от 24.02.2009 и Постановление Правительства Российской Федерации "О некоторых вопросах установления охранных зон объектов электросетевого хозяйства" от 26.08.2013 № 736. Ширина охранной зоны 110 </w:t>
      </w:r>
      <w:proofErr w:type="spellStart"/>
      <w:r w:rsidRPr="000E7C16">
        <w:rPr>
          <w:rFonts w:ascii="Times New Roman" w:hAnsi="Times New Roman" w:cs="Times New Roman"/>
          <w:sz w:val="22"/>
          <w:szCs w:val="22"/>
          <w:lang w:val="ru-RU"/>
        </w:rPr>
        <w:t>кВ</w:t>
      </w:r>
      <w:proofErr w:type="spellEnd"/>
      <w:r w:rsidRPr="000E7C16">
        <w:rPr>
          <w:rFonts w:ascii="Times New Roman" w:hAnsi="Times New Roman" w:cs="Times New Roman"/>
          <w:sz w:val="22"/>
          <w:szCs w:val="22"/>
          <w:lang w:val="ru-RU"/>
        </w:rPr>
        <w:t xml:space="preserve"> – 20 м по обе стороны линии электропередачи от крайних проводов. Реестровый номер границы: 50:00-6.374; вид объекта реестра границ: Зона с особыми условиями использования территории; вид зоны по документу: охранная зона ЛЭП 110 </w:t>
      </w:r>
      <w:proofErr w:type="spellStart"/>
      <w:r w:rsidRPr="000E7C16">
        <w:rPr>
          <w:rFonts w:ascii="Times New Roman" w:hAnsi="Times New Roman" w:cs="Times New Roman"/>
          <w:sz w:val="22"/>
          <w:szCs w:val="22"/>
          <w:lang w:val="ru-RU"/>
        </w:rPr>
        <w:t>кВ</w:t>
      </w:r>
      <w:proofErr w:type="spellEnd"/>
      <w:r w:rsidRPr="000E7C16">
        <w:rPr>
          <w:rFonts w:ascii="Times New Roman" w:hAnsi="Times New Roman" w:cs="Times New Roman"/>
          <w:sz w:val="22"/>
          <w:szCs w:val="22"/>
          <w:lang w:val="ru-RU"/>
        </w:rPr>
        <w:t xml:space="preserve"> «Красково-Мячково» с отпайкой на ПС 110 </w:t>
      </w:r>
      <w:proofErr w:type="spellStart"/>
      <w:r w:rsidRPr="000E7C16">
        <w:rPr>
          <w:rFonts w:ascii="Times New Roman" w:hAnsi="Times New Roman" w:cs="Times New Roman"/>
          <w:sz w:val="22"/>
          <w:szCs w:val="22"/>
          <w:lang w:val="ru-RU"/>
        </w:rPr>
        <w:t>кВ</w:t>
      </w:r>
      <w:proofErr w:type="spellEnd"/>
      <w:r w:rsidRPr="000E7C16">
        <w:rPr>
          <w:rFonts w:ascii="Times New Roman" w:hAnsi="Times New Roman" w:cs="Times New Roman"/>
          <w:sz w:val="22"/>
          <w:szCs w:val="22"/>
          <w:lang w:val="ru-RU"/>
        </w:rPr>
        <w:t xml:space="preserve"> «Дзержинская» № 680; тип зоны: Охранная зона инженерных коммуникаций; индекс: Московская область, ГО Люберцы, ГО Котельники, ГО Дзержинский, ГО Лыткарино;</w:t>
      </w:r>
    </w:p>
    <w:p w14:paraId="1FBD762D" w14:textId="77777777" w:rsidR="000E7C16" w:rsidRPr="000E7C16" w:rsidRDefault="000E7C16" w:rsidP="000E7C16">
      <w:pPr>
        <w:tabs>
          <w:tab w:val="left" w:pos="1134"/>
        </w:tabs>
        <w:ind w:right="-57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E7C16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г) на часть Земельного участка площадью 46405 кв. м. - </w:t>
      </w:r>
      <w:r w:rsidRPr="000E7C16">
        <w:rPr>
          <w:rFonts w:ascii="Times New Roman" w:hAnsi="Times New Roman" w:cs="Times New Roman"/>
          <w:sz w:val="22"/>
          <w:szCs w:val="22"/>
          <w:lang w:val="ru-RU"/>
        </w:rPr>
        <w:t xml:space="preserve">основание: Постановление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 № 160 от 24.02.2009 и Постановление Правительства Российской Федерации "О некоторых вопросах установления охранных зон объектов электросетевого хозяйства" от 26.08.2013 № 736. Ширина охранной зоны 110 </w:t>
      </w:r>
      <w:proofErr w:type="spellStart"/>
      <w:r w:rsidRPr="000E7C16">
        <w:rPr>
          <w:rFonts w:ascii="Times New Roman" w:hAnsi="Times New Roman" w:cs="Times New Roman"/>
          <w:sz w:val="22"/>
          <w:szCs w:val="22"/>
          <w:lang w:val="ru-RU"/>
        </w:rPr>
        <w:t>кВ</w:t>
      </w:r>
      <w:proofErr w:type="spellEnd"/>
      <w:r w:rsidRPr="000E7C16">
        <w:rPr>
          <w:rFonts w:ascii="Times New Roman" w:hAnsi="Times New Roman" w:cs="Times New Roman"/>
          <w:sz w:val="22"/>
          <w:szCs w:val="22"/>
          <w:lang w:val="ru-RU"/>
        </w:rPr>
        <w:t xml:space="preserve"> – 20 м по обе стороны линии электропередачи от крайних проводов. Реестровый номер границы: 50:00-6.378; вид объекта реестра границ: Зона с особыми условиями использования территории; вид зоны по документу: Охранная зона ЛЭП 110 </w:t>
      </w:r>
      <w:proofErr w:type="spellStart"/>
      <w:r w:rsidRPr="000E7C16">
        <w:rPr>
          <w:rFonts w:ascii="Times New Roman" w:hAnsi="Times New Roman" w:cs="Times New Roman"/>
          <w:sz w:val="22"/>
          <w:szCs w:val="22"/>
          <w:lang w:val="ru-RU"/>
        </w:rPr>
        <w:t>кВ</w:t>
      </w:r>
      <w:proofErr w:type="spellEnd"/>
      <w:r w:rsidRPr="000E7C16">
        <w:rPr>
          <w:rFonts w:ascii="Times New Roman" w:hAnsi="Times New Roman" w:cs="Times New Roman"/>
          <w:sz w:val="22"/>
          <w:szCs w:val="22"/>
          <w:lang w:val="ru-RU"/>
        </w:rPr>
        <w:t xml:space="preserve"> «Красково-Мячково» с отпайкой на ПС 110 </w:t>
      </w:r>
      <w:proofErr w:type="spellStart"/>
      <w:r w:rsidRPr="000E7C16">
        <w:rPr>
          <w:rFonts w:ascii="Times New Roman" w:hAnsi="Times New Roman" w:cs="Times New Roman"/>
          <w:sz w:val="22"/>
          <w:szCs w:val="22"/>
          <w:lang w:val="ru-RU"/>
        </w:rPr>
        <w:t>кВ</w:t>
      </w:r>
      <w:proofErr w:type="spellEnd"/>
      <w:r w:rsidRPr="000E7C16">
        <w:rPr>
          <w:rFonts w:ascii="Times New Roman" w:hAnsi="Times New Roman" w:cs="Times New Roman"/>
          <w:sz w:val="22"/>
          <w:szCs w:val="22"/>
          <w:lang w:val="ru-RU"/>
        </w:rPr>
        <w:t xml:space="preserve"> «Дзержинская» № 680; тип зоны: охранная зона инженерных коммуникаций; индекс: Московская область, ГО Люберцы, ГО Котельники, ГО Дзержинский, ГО Лыткарино;</w:t>
      </w:r>
    </w:p>
    <w:p w14:paraId="06DD685A" w14:textId="77777777" w:rsidR="000E7C16" w:rsidRPr="000E7C16" w:rsidRDefault="000E7C16" w:rsidP="000E7C16">
      <w:pPr>
        <w:tabs>
          <w:tab w:val="left" w:pos="1134"/>
        </w:tabs>
        <w:ind w:right="-57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E7C16">
        <w:rPr>
          <w:rFonts w:ascii="Times New Roman" w:hAnsi="Times New Roman" w:cs="Times New Roman"/>
          <w:sz w:val="22"/>
          <w:szCs w:val="22"/>
          <w:lang w:val="ru-RU"/>
        </w:rPr>
        <w:t xml:space="preserve">д) </w:t>
      </w:r>
      <w:r w:rsidRPr="000E7C16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на часть Земельного участка площадью 508 кв. м. - </w:t>
      </w:r>
      <w:r w:rsidRPr="000E7C16">
        <w:rPr>
          <w:rFonts w:ascii="Times New Roman" w:hAnsi="Times New Roman" w:cs="Times New Roman"/>
          <w:sz w:val="22"/>
          <w:szCs w:val="22"/>
          <w:lang w:val="ru-RU"/>
        </w:rPr>
        <w:t xml:space="preserve">основание: об утверждении границ охранной зоны газораспределительной сети, расположенной в городском округе Лыткарино от 22.12.2021 № 1397-РМ, выдан: Министерство экологии и природопользования Московской области, реестровый номер границы: 50:53-6.160; вид объекта реестра границ: Зона с особыми условиями </w:t>
      </w:r>
      <w:r w:rsidRPr="000E7C16">
        <w:rPr>
          <w:rFonts w:ascii="Times New Roman" w:hAnsi="Times New Roman" w:cs="Times New Roman"/>
          <w:sz w:val="22"/>
          <w:szCs w:val="22"/>
          <w:lang w:val="ru-RU"/>
        </w:rPr>
        <w:lastRenderedPageBreak/>
        <w:t>использования территории; вид зоны по документу: охранная зона объекта «Газораспределительная сеть г. Лыткарино», кадастровый номер 50:53:0000000:795; Тип зоны: охранная зона инженерных коммуникаций.</w:t>
      </w:r>
    </w:p>
    <w:p w14:paraId="49AFE212" w14:textId="77777777" w:rsidR="000E7C16" w:rsidRPr="000E7C16" w:rsidRDefault="000E7C16" w:rsidP="000E7C16">
      <w:pPr>
        <w:tabs>
          <w:tab w:val="left" w:pos="1134"/>
        </w:tabs>
        <w:ind w:right="-57" w:firstLine="567"/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0E7C16">
        <w:rPr>
          <w:rFonts w:ascii="Times New Roman" w:hAnsi="Times New Roman" w:cs="Times New Roman"/>
          <w:sz w:val="22"/>
          <w:szCs w:val="22"/>
          <w:lang w:val="ru-RU"/>
        </w:rPr>
        <w:t>Ознакомление с Лотом производится КУ</w:t>
      </w:r>
      <w:r w:rsidRPr="000E7C16">
        <w:rPr>
          <w:rFonts w:ascii="Times New Roman" w:hAnsi="Times New Roman" w:cs="Times New Roman"/>
          <w:iCs/>
          <w:sz w:val="22"/>
          <w:szCs w:val="22"/>
          <w:lang w:val="ru-RU"/>
        </w:rPr>
        <w:t xml:space="preserve"> по адресу местонахождения имущества по предварительной договоренности в рабочие дни с 10:00 по 14:00</w:t>
      </w:r>
      <w:r w:rsidRPr="000E7C16">
        <w:rPr>
          <w:rFonts w:ascii="Times New Roman" w:hAnsi="Times New Roman" w:cs="Times New Roman"/>
          <w:sz w:val="22"/>
          <w:szCs w:val="22"/>
          <w:lang w:val="ru-RU"/>
        </w:rPr>
        <w:t xml:space="preserve">, тел.: 89160857545 (Косинов Сергей Юрьевич), а также ОТ: тел. 8(812)334-20-50 (с 9.00 до 18.00 по </w:t>
      </w:r>
      <w:proofErr w:type="spellStart"/>
      <w:r w:rsidRPr="000E7C16">
        <w:rPr>
          <w:rFonts w:ascii="Times New Roman" w:hAnsi="Times New Roman" w:cs="Times New Roman"/>
          <w:sz w:val="22"/>
          <w:szCs w:val="22"/>
          <w:lang w:val="ru-RU"/>
        </w:rPr>
        <w:t>мск</w:t>
      </w:r>
      <w:proofErr w:type="spellEnd"/>
      <w:r w:rsidRPr="000E7C16">
        <w:rPr>
          <w:rFonts w:ascii="Times New Roman" w:hAnsi="Times New Roman" w:cs="Times New Roman"/>
          <w:sz w:val="22"/>
          <w:szCs w:val="22"/>
          <w:lang w:val="ru-RU"/>
        </w:rPr>
        <w:t xml:space="preserve"> времени в раб. дни), </w:t>
      </w:r>
      <w:hyperlink r:id="rId4" w:history="1">
        <w:r w:rsidRPr="000E7C16">
          <w:rPr>
            <w:rStyle w:val="a3"/>
            <w:rFonts w:ascii="Times New Roman" w:hAnsi="Times New Roman" w:cs="Times New Roman"/>
            <w:sz w:val="22"/>
            <w:szCs w:val="22"/>
          </w:rPr>
          <w:t>informmsk</w:t>
        </w:r>
        <w:r w:rsidRPr="000E7C16">
          <w:rPr>
            <w:rStyle w:val="a3"/>
            <w:rFonts w:ascii="Times New Roman" w:hAnsi="Times New Roman" w:cs="Times New Roman"/>
            <w:sz w:val="22"/>
            <w:szCs w:val="22"/>
            <w:lang w:val="ru-RU"/>
          </w:rPr>
          <w:t>@</w:t>
        </w:r>
        <w:r w:rsidRPr="000E7C16">
          <w:rPr>
            <w:rStyle w:val="a3"/>
            <w:rFonts w:ascii="Times New Roman" w:hAnsi="Times New Roman" w:cs="Times New Roman"/>
            <w:sz w:val="22"/>
            <w:szCs w:val="22"/>
          </w:rPr>
          <w:t>auction</w:t>
        </w:r>
        <w:r w:rsidRPr="000E7C16">
          <w:rPr>
            <w:rStyle w:val="a3"/>
            <w:rFonts w:ascii="Times New Roman" w:hAnsi="Times New Roman" w:cs="Times New Roman"/>
            <w:sz w:val="22"/>
            <w:szCs w:val="22"/>
            <w:lang w:val="ru-RU"/>
          </w:rPr>
          <w:t>-</w:t>
        </w:r>
        <w:r w:rsidRPr="000E7C16">
          <w:rPr>
            <w:rStyle w:val="a3"/>
            <w:rFonts w:ascii="Times New Roman" w:hAnsi="Times New Roman" w:cs="Times New Roman"/>
            <w:sz w:val="22"/>
            <w:szCs w:val="22"/>
          </w:rPr>
          <w:t>house</w:t>
        </w:r>
        <w:r w:rsidRPr="000E7C16">
          <w:rPr>
            <w:rStyle w:val="a3"/>
            <w:rFonts w:ascii="Times New Roman" w:hAnsi="Times New Roman" w:cs="Times New Roman"/>
            <w:sz w:val="22"/>
            <w:szCs w:val="22"/>
            <w:lang w:val="ru-RU"/>
          </w:rPr>
          <w:t>.</w:t>
        </w:r>
        <w:proofErr w:type="spellStart"/>
        <w:r w:rsidRPr="000E7C16">
          <w:rPr>
            <w:rStyle w:val="a3"/>
            <w:rFonts w:ascii="Times New Roman" w:hAnsi="Times New Roman" w:cs="Times New Roman"/>
            <w:sz w:val="22"/>
            <w:szCs w:val="22"/>
          </w:rPr>
          <w:t>ru</w:t>
        </w:r>
        <w:proofErr w:type="spellEnd"/>
      </w:hyperlink>
      <w:r w:rsidRPr="000E7C16">
        <w:rPr>
          <w:rFonts w:ascii="Times New Roman" w:hAnsi="Times New Roman" w:cs="Times New Roman"/>
          <w:sz w:val="22"/>
          <w:szCs w:val="22"/>
          <w:lang w:val="ru-RU"/>
        </w:rPr>
        <w:t>.</w:t>
      </w:r>
      <w:r w:rsidRPr="000E7C16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</w:t>
      </w:r>
    </w:p>
    <w:p w14:paraId="14A084B4" w14:textId="77777777" w:rsidR="000E7C16" w:rsidRPr="000E7C16" w:rsidRDefault="000E7C16" w:rsidP="000E7C16">
      <w:pPr>
        <w:tabs>
          <w:tab w:val="left" w:pos="1134"/>
        </w:tabs>
        <w:ind w:right="-57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0E7C16">
        <w:rPr>
          <w:rFonts w:ascii="Times New Roman" w:hAnsi="Times New Roman" w:cs="Times New Roman"/>
          <w:b/>
          <w:bCs/>
          <w:sz w:val="22"/>
          <w:szCs w:val="22"/>
          <w:lang w:val="ru-RU"/>
        </w:rPr>
        <w:t>Дата начала приема заявок –</w:t>
      </w:r>
      <w:r w:rsidRPr="000E7C16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0E7C16">
        <w:rPr>
          <w:rFonts w:ascii="Times New Roman" w:hAnsi="Times New Roman" w:cs="Times New Roman"/>
          <w:b/>
          <w:sz w:val="22"/>
          <w:szCs w:val="22"/>
          <w:lang w:val="ru-RU"/>
        </w:rPr>
        <w:t xml:space="preserve">11.06.2022 с 17 час.00 мин. </w:t>
      </w:r>
      <w:r w:rsidRPr="000E7C16">
        <w:rPr>
          <w:rFonts w:ascii="Times New Roman" w:hAnsi="Times New Roman" w:cs="Times New Roman"/>
          <w:b/>
          <w:sz w:val="22"/>
          <w:szCs w:val="22"/>
        </w:rPr>
        <w:t>(</w:t>
      </w:r>
      <w:proofErr w:type="spellStart"/>
      <w:r w:rsidRPr="000E7C16">
        <w:rPr>
          <w:rFonts w:ascii="Times New Roman" w:hAnsi="Times New Roman" w:cs="Times New Roman"/>
          <w:b/>
          <w:sz w:val="22"/>
          <w:szCs w:val="22"/>
        </w:rPr>
        <w:t>мск</w:t>
      </w:r>
      <w:proofErr w:type="spellEnd"/>
      <w:r w:rsidRPr="000E7C16">
        <w:rPr>
          <w:rFonts w:ascii="Times New Roman" w:hAnsi="Times New Roman" w:cs="Times New Roman"/>
          <w:b/>
          <w:sz w:val="22"/>
          <w:szCs w:val="22"/>
        </w:rPr>
        <w:t>).</w:t>
      </w:r>
      <w:r w:rsidRPr="000E7C16">
        <w:rPr>
          <w:rFonts w:ascii="Times New Roman" w:hAnsi="Times New Roman" w:cs="Times New Roman"/>
          <w:sz w:val="22"/>
          <w:szCs w:val="22"/>
        </w:rPr>
        <w:t xml:space="preserve"> Сокращение: календарный день – к/день. Прием заявок составляет: в 1-ом периоде – </w:t>
      </w:r>
      <w:r w:rsidRPr="000E7C16">
        <w:rPr>
          <w:rFonts w:ascii="Times New Roman" w:hAnsi="Times New Roman" w:cs="Times New Roman"/>
          <w:bCs/>
          <w:sz w:val="22"/>
          <w:szCs w:val="22"/>
        </w:rPr>
        <w:t>14 (четырнадцать) к/ дней с даты начала приёма заявок</w:t>
      </w:r>
      <w:r w:rsidRPr="000E7C16">
        <w:rPr>
          <w:rFonts w:ascii="Times New Roman" w:hAnsi="Times New Roman" w:cs="Times New Roman"/>
          <w:sz w:val="22"/>
          <w:szCs w:val="22"/>
        </w:rPr>
        <w:t>, без изменения начальной цены, со 2-го по 5-й периоды – 7 (семь) к/дней, величина</w:t>
      </w:r>
      <w:r w:rsidRPr="000E7C1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E7C16">
        <w:rPr>
          <w:rFonts w:ascii="Times New Roman" w:hAnsi="Times New Roman" w:cs="Times New Roman"/>
          <w:sz w:val="22"/>
          <w:szCs w:val="22"/>
        </w:rPr>
        <w:t xml:space="preserve">снижения – 7% от начальной цены Лота, установленной на первом периоде Торгов. Минимальная цена (цена отсечения) составляет: 48 949 062,52 </w:t>
      </w:r>
      <w:r w:rsidRPr="000E7C16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руб. </w:t>
      </w:r>
      <w:r w:rsidRPr="000E7C16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  <w:r w:rsidRPr="000E7C16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B1CBC04" w14:textId="77777777" w:rsidR="000E7C16" w:rsidRPr="000E7C16" w:rsidRDefault="000E7C16" w:rsidP="000E7C16">
      <w:pPr>
        <w:tabs>
          <w:tab w:val="left" w:pos="1134"/>
        </w:tabs>
        <w:ind w:right="-57" w:firstLine="567"/>
        <w:jc w:val="both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0E7C16">
        <w:rPr>
          <w:rFonts w:ascii="Times New Roman" w:hAnsi="Times New Roman" w:cs="Times New Roman"/>
          <w:sz w:val="22"/>
          <w:szCs w:val="22"/>
          <w:lang w:val="ru-RU"/>
        </w:rPr>
        <w:t>Задаток - 10 % от начальной цены Лота, установленный для определенного периода Торгов, должен поступить на счет не позднее даты и времени окончания приема заявок на участие в Торгах в соответствующем периоде проведения Торгов.</w:t>
      </w:r>
      <w:r w:rsidRPr="000E7C16">
        <w:rPr>
          <w:rFonts w:ascii="Times New Roman" w:hAnsi="Times New Roman" w:cs="Times New Roman"/>
          <w:bCs/>
          <w:color w:val="000000"/>
          <w:sz w:val="22"/>
          <w:szCs w:val="22"/>
          <w:lang w:val="ru-RU"/>
        </w:rPr>
        <w:t xml:space="preserve"> </w:t>
      </w:r>
      <w:proofErr w:type="spellStart"/>
      <w:r w:rsidRPr="000E7C16">
        <w:rPr>
          <w:rFonts w:ascii="Times New Roman" w:hAnsi="Times New Roman" w:cs="Times New Roman"/>
          <w:sz w:val="22"/>
          <w:szCs w:val="22"/>
        </w:rPr>
        <w:t>Реквизиты</w:t>
      </w:r>
      <w:proofErr w:type="spellEnd"/>
      <w:r w:rsidRPr="000E7C16">
        <w:rPr>
          <w:rFonts w:ascii="Times New Roman" w:hAnsi="Times New Roman" w:cs="Times New Roman"/>
          <w:sz w:val="22"/>
          <w:szCs w:val="22"/>
        </w:rPr>
        <w:t xml:space="preserve"> для </w:t>
      </w:r>
      <w:proofErr w:type="spellStart"/>
      <w:r w:rsidRPr="000E7C16">
        <w:rPr>
          <w:rFonts w:ascii="Times New Roman" w:hAnsi="Times New Roman" w:cs="Times New Roman"/>
          <w:sz w:val="22"/>
          <w:szCs w:val="22"/>
        </w:rPr>
        <w:t>внесения</w:t>
      </w:r>
      <w:proofErr w:type="spellEnd"/>
      <w:r w:rsidRPr="000E7C1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E7C16">
        <w:rPr>
          <w:rFonts w:ascii="Times New Roman" w:hAnsi="Times New Roman" w:cs="Times New Roman"/>
          <w:sz w:val="22"/>
          <w:szCs w:val="22"/>
        </w:rPr>
        <w:t>задатка</w:t>
      </w:r>
      <w:proofErr w:type="spellEnd"/>
      <w:r w:rsidRPr="000E7C16">
        <w:rPr>
          <w:rFonts w:ascii="Times New Roman" w:hAnsi="Times New Roman" w:cs="Times New Roman"/>
          <w:sz w:val="22"/>
          <w:szCs w:val="22"/>
        </w:rPr>
        <w:t xml:space="preserve">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0E7C16">
        <w:rPr>
          <w:rFonts w:ascii="Times New Roman" w:hAnsi="Times New Roman" w:cs="Times New Roman"/>
          <w:b/>
          <w:bCs/>
          <w:sz w:val="22"/>
          <w:szCs w:val="22"/>
        </w:rPr>
        <w:t xml:space="preserve">«№ Л/с </w:t>
      </w:r>
      <w:proofErr w:type="gramStart"/>
      <w:r w:rsidRPr="000E7C16">
        <w:rPr>
          <w:rFonts w:ascii="Times New Roman" w:hAnsi="Times New Roman" w:cs="Times New Roman"/>
          <w:b/>
          <w:bCs/>
          <w:sz w:val="22"/>
          <w:szCs w:val="22"/>
        </w:rPr>
        <w:t>....Задаток</w:t>
      </w:r>
      <w:proofErr w:type="gramEnd"/>
      <w:r w:rsidRPr="000E7C16">
        <w:rPr>
          <w:rFonts w:ascii="Times New Roman" w:hAnsi="Times New Roman" w:cs="Times New Roman"/>
          <w:b/>
          <w:bCs/>
          <w:sz w:val="22"/>
          <w:szCs w:val="22"/>
        </w:rPr>
        <w:t xml:space="preserve"> для участия в торгах».</w:t>
      </w:r>
      <w:r w:rsidRPr="000E7C16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</w:t>
      </w:r>
      <w:r w:rsidRPr="000E7C16">
        <w:rPr>
          <w:rFonts w:ascii="Times New Roman" w:hAnsi="Times New Roman" w:cs="Times New Roman"/>
          <w:bCs/>
          <w:color w:val="000000"/>
          <w:sz w:val="22"/>
          <w:szCs w:val="22"/>
        </w:rPr>
        <w:t>Документом, подтверждающим поступление задатка на счет ОТ, является выписка со счета ОТ.</w:t>
      </w:r>
      <w:r w:rsidRPr="000E7C1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0E7C16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Исполнение обязанности по внесению суммы задатка третьими лицами не допускается. </w:t>
      </w:r>
    </w:p>
    <w:p w14:paraId="1B0AC6C2" w14:textId="77777777" w:rsidR="000E7C16" w:rsidRPr="000E7C16" w:rsidRDefault="000E7C16" w:rsidP="000E7C16">
      <w:pPr>
        <w:tabs>
          <w:tab w:val="left" w:pos="1134"/>
        </w:tabs>
        <w:ind w:right="-57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0E7C16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</w:t>
      </w:r>
      <w:proofErr w:type="spellStart"/>
      <w:r w:rsidRPr="000E7C16">
        <w:rPr>
          <w:rFonts w:ascii="Times New Roman" w:hAnsi="Times New Roman" w:cs="Times New Roman"/>
          <w:color w:val="000000"/>
          <w:sz w:val="22"/>
          <w:szCs w:val="22"/>
        </w:rPr>
        <w:t>Заявка</w:t>
      </w:r>
      <w:proofErr w:type="spellEnd"/>
      <w:r w:rsidRPr="000E7C1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0E7C16">
        <w:rPr>
          <w:rFonts w:ascii="Times New Roman" w:hAnsi="Times New Roman" w:cs="Times New Roman"/>
          <w:color w:val="000000"/>
          <w:sz w:val="22"/>
          <w:szCs w:val="22"/>
        </w:rPr>
        <w:t>на</w:t>
      </w:r>
      <w:proofErr w:type="spellEnd"/>
      <w:r w:rsidRPr="000E7C16">
        <w:rPr>
          <w:rFonts w:ascii="Times New Roman" w:hAnsi="Times New Roman" w:cs="Times New Roman"/>
          <w:color w:val="000000"/>
          <w:sz w:val="22"/>
          <w:szCs w:val="22"/>
        </w:rPr>
        <w:t xml:space="preserve">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0E7C16">
        <w:rPr>
          <w:rFonts w:ascii="Times New Roman" w:hAnsi="Times New Roman" w:cs="Times New Roman"/>
          <w:color w:val="000000"/>
          <w:sz w:val="22"/>
          <w:szCs w:val="22"/>
        </w:rPr>
        <w:t>иностр</w:t>
      </w:r>
      <w:proofErr w:type="spellEnd"/>
      <w:r w:rsidRPr="000E7C16">
        <w:rPr>
          <w:rFonts w:ascii="Times New Roman" w:hAnsi="Times New Roman" w:cs="Times New Roman"/>
          <w:color w:val="000000"/>
          <w:sz w:val="22"/>
          <w:szCs w:val="22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</w:t>
      </w:r>
      <w:r w:rsidRPr="000E7C16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8E00B0E" w14:textId="77777777" w:rsidR="000E7C16" w:rsidRPr="000E7C16" w:rsidRDefault="000E7C16" w:rsidP="000E7C16">
      <w:pPr>
        <w:tabs>
          <w:tab w:val="left" w:pos="1134"/>
        </w:tabs>
        <w:ind w:right="-57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0E7C16">
        <w:rPr>
          <w:rFonts w:ascii="Times New Roman" w:hAnsi="Times New Roman" w:cs="Times New Roman"/>
          <w:sz w:val="22"/>
          <w:szCs w:val="22"/>
          <w:lang w:val="ru-RU"/>
        </w:rPr>
        <w:t xml:space="preserve">Победителем признается участник Торгов (далее - ПТ),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</w:t>
      </w:r>
      <w:r w:rsidRPr="000E7C16">
        <w:rPr>
          <w:rFonts w:ascii="Times New Roman" w:hAnsi="Times New Roman" w:cs="Times New Roman"/>
          <w:sz w:val="22"/>
          <w:szCs w:val="22"/>
        </w:rPr>
        <w:t xml:space="preserve">В </w:t>
      </w:r>
      <w:proofErr w:type="spellStart"/>
      <w:r w:rsidRPr="000E7C16">
        <w:rPr>
          <w:rFonts w:ascii="Times New Roman" w:hAnsi="Times New Roman" w:cs="Times New Roman"/>
          <w:sz w:val="22"/>
          <w:szCs w:val="22"/>
        </w:rPr>
        <w:t>случае</w:t>
      </w:r>
      <w:proofErr w:type="spellEnd"/>
      <w:r w:rsidRPr="000E7C16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0E7C16">
        <w:rPr>
          <w:rFonts w:ascii="Times New Roman" w:hAnsi="Times New Roman" w:cs="Times New Roman"/>
          <w:sz w:val="22"/>
          <w:szCs w:val="22"/>
        </w:rPr>
        <w:t>если</w:t>
      </w:r>
      <w:proofErr w:type="spellEnd"/>
      <w:r w:rsidRPr="000E7C1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E7C16">
        <w:rPr>
          <w:rFonts w:ascii="Times New Roman" w:hAnsi="Times New Roman" w:cs="Times New Roman"/>
          <w:sz w:val="22"/>
          <w:szCs w:val="22"/>
        </w:rPr>
        <w:t>несколько</w:t>
      </w:r>
      <w:proofErr w:type="spellEnd"/>
      <w:r w:rsidRPr="000E7C16">
        <w:rPr>
          <w:rFonts w:ascii="Times New Roman" w:hAnsi="Times New Roman" w:cs="Times New Roman"/>
          <w:sz w:val="22"/>
          <w:szCs w:val="22"/>
        </w:rPr>
        <w:t xml:space="preserve">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Торгов, ПТ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ПТ признается участник, который первым представил в установленный срок заявку на участие в Торгах. </w:t>
      </w:r>
    </w:p>
    <w:p w14:paraId="45F7AED0" w14:textId="77777777" w:rsidR="000E7C16" w:rsidRPr="000E7C16" w:rsidRDefault="000E7C16" w:rsidP="000E7C16">
      <w:pPr>
        <w:tabs>
          <w:tab w:val="left" w:pos="1134"/>
        </w:tabs>
        <w:ind w:right="-57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0E7C16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Проект договора купли-продажи (далее – ДКП) размещен на ЭП. </w:t>
      </w:r>
      <w:r w:rsidRPr="000E7C16">
        <w:rPr>
          <w:rFonts w:ascii="Times New Roman" w:hAnsi="Times New Roman" w:cs="Times New Roman"/>
          <w:color w:val="000000"/>
          <w:sz w:val="22"/>
          <w:szCs w:val="22"/>
        </w:rPr>
        <w:t xml:space="preserve">ДКП </w:t>
      </w:r>
      <w:proofErr w:type="spellStart"/>
      <w:r w:rsidRPr="000E7C16">
        <w:rPr>
          <w:rFonts w:ascii="Times New Roman" w:hAnsi="Times New Roman" w:cs="Times New Roman"/>
          <w:color w:val="000000"/>
          <w:sz w:val="22"/>
          <w:szCs w:val="22"/>
        </w:rPr>
        <w:t>заключается</w:t>
      </w:r>
      <w:proofErr w:type="spellEnd"/>
      <w:r w:rsidRPr="000E7C16">
        <w:rPr>
          <w:rFonts w:ascii="Times New Roman" w:hAnsi="Times New Roman" w:cs="Times New Roman"/>
          <w:color w:val="000000"/>
          <w:sz w:val="22"/>
          <w:szCs w:val="22"/>
        </w:rPr>
        <w:t xml:space="preserve"> с ПТ в течение 5 (пяти) дней с даты получения победителем торгов ДКП от КУ. Оплата - в течение 30 (тридцати) дней со дня подписания ДКП на спец. счет Должника:</w:t>
      </w:r>
      <w:r w:rsidRPr="000E7C16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Pr="000E7C16">
        <w:rPr>
          <w:rFonts w:ascii="Times New Roman" w:hAnsi="Times New Roman" w:cs="Times New Roman"/>
          <w:sz w:val="22"/>
          <w:szCs w:val="22"/>
        </w:rPr>
        <w:t xml:space="preserve">№ 40702810000009102756 в ББР БАНК (АО), БИК 044525769, к/с 30101810745250000769. </w:t>
      </w:r>
    </w:p>
    <w:p w14:paraId="6C52901F" w14:textId="6614C5DD" w:rsidR="00AA78FC" w:rsidRPr="000E7C16" w:rsidRDefault="000E7C16" w:rsidP="000E7C16">
      <w:pPr>
        <w:tabs>
          <w:tab w:val="left" w:pos="1134"/>
        </w:tabs>
        <w:ind w:right="-57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E7C16">
        <w:rPr>
          <w:rFonts w:ascii="Times New Roman" w:hAnsi="Times New Roman" w:cs="Times New Roman"/>
          <w:sz w:val="22"/>
          <w:szCs w:val="22"/>
          <w:lang w:val="ru-RU"/>
        </w:rPr>
        <w:lastRenderedPageBreak/>
        <w:t>Сделки по итогам</w:t>
      </w:r>
      <w:r w:rsidRPr="000E7C16">
        <w:rPr>
          <w:rFonts w:ascii="Times New Roman" w:hAnsi="Times New Roman" w:cs="Times New Roman"/>
          <w:sz w:val="22"/>
          <w:szCs w:val="22"/>
        </w:rPr>
        <w:t> </w:t>
      </w:r>
      <w:r w:rsidRPr="000E7C16">
        <w:rPr>
          <w:rFonts w:ascii="Times New Roman" w:hAnsi="Times New Roman" w:cs="Times New Roman"/>
          <w:sz w:val="22"/>
          <w:szCs w:val="22"/>
          <w:lang w:val="ru-RU"/>
        </w:rPr>
        <w:t>торгов подлежат</w:t>
      </w:r>
      <w:r w:rsidRPr="000E7C16">
        <w:rPr>
          <w:rFonts w:ascii="Times New Roman" w:hAnsi="Times New Roman" w:cs="Times New Roman"/>
          <w:sz w:val="22"/>
          <w:szCs w:val="22"/>
        </w:rPr>
        <w:t> </w:t>
      </w:r>
      <w:r w:rsidRPr="000E7C16">
        <w:rPr>
          <w:rFonts w:ascii="Times New Roman" w:hAnsi="Times New Roman" w:cs="Times New Roman"/>
          <w:sz w:val="22"/>
          <w:szCs w:val="22"/>
          <w:lang w:val="ru-RU"/>
        </w:rPr>
        <w:t>заключению с учетом положений</w:t>
      </w:r>
      <w:r w:rsidRPr="000E7C16">
        <w:rPr>
          <w:rFonts w:ascii="Times New Roman" w:hAnsi="Times New Roman" w:cs="Times New Roman"/>
          <w:sz w:val="22"/>
          <w:szCs w:val="22"/>
        </w:rPr>
        <w:t> </w:t>
      </w:r>
      <w:r w:rsidRPr="000E7C16">
        <w:rPr>
          <w:rFonts w:ascii="Times New Roman" w:hAnsi="Times New Roman" w:cs="Times New Roman"/>
          <w:sz w:val="22"/>
          <w:szCs w:val="22"/>
          <w:lang w:val="ru-RU"/>
        </w:rPr>
        <w:t xml:space="preserve">Указа Президента РФ№8 от 01.03.2022 «О дополнительных временных мерах экономического характера по обеспечению финансовой стабильности РФ». </w:t>
      </w:r>
      <w:proofErr w:type="spellStart"/>
      <w:r w:rsidRPr="000E7C16">
        <w:rPr>
          <w:rFonts w:ascii="Times New Roman" w:hAnsi="Times New Roman" w:cs="Times New Roman"/>
          <w:sz w:val="22"/>
          <w:szCs w:val="22"/>
        </w:rPr>
        <w:t>Риски</w:t>
      </w:r>
      <w:proofErr w:type="spellEnd"/>
      <w:r w:rsidRPr="000E7C16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0E7C16">
        <w:rPr>
          <w:rFonts w:ascii="Times New Roman" w:hAnsi="Times New Roman" w:cs="Times New Roman"/>
          <w:sz w:val="22"/>
          <w:szCs w:val="22"/>
        </w:rPr>
        <w:t>связанные</w:t>
      </w:r>
      <w:proofErr w:type="spellEnd"/>
      <w:r w:rsidRPr="000E7C16">
        <w:rPr>
          <w:rFonts w:ascii="Times New Roman" w:hAnsi="Times New Roman" w:cs="Times New Roman"/>
          <w:sz w:val="22"/>
          <w:szCs w:val="22"/>
        </w:rPr>
        <w:t xml:space="preserve"> с </w:t>
      </w:r>
      <w:proofErr w:type="spellStart"/>
      <w:r w:rsidRPr="000E7C16">
        <w:rPr>
          <w:rFonts w:ascii="Times New Roman" w:hAnsi="Times New Roman" w:cs="Times New Roman"/>
          <w:sz w:val="22"/>
          <w:szCs w:val="22"/>
        </w:rPr>
        <w:t>отказом</w:t>
      </w:r>
      <w:proofErr w:type="spellEnd"/>
      <w:r w:rsidRPr="000E7C16">
        <w:rPr>
          <w:rFonts w:ascii="Times New Roman" w:hAnsi="Times New Roman" w:cs="Times New Roman"/>
          <w:sz w:val="22"/>
          <w:szCs w:val="22"/>
        </w:rPr>
        <w:t xml:space="preserve"> в </w:t>
      </w:r>
      <w:proofErr w:type="spellStart"/>
      <w:r w:rsidRPr="000E7C16">
        <w:rPr>
          <w:rFonts w:ascii="Times New Roman" w:hAnsi="Times New Roman" w:cs="Times New Roman"/>
          <w:sz w:val="22"/>
          <w:szCs w:val="22"/>
        </w:rPr>
        <w:t>заключении</w:t>
      </w:r>
      <w:proofErr w:type="spellEnd"/>
      <w:r w:rsidRPr="000E7C16">
        <w:rPr>
          <w:rFonts w:ascii="Times New Roman" w:hAnsi="Times New Roman" w:cs="Times New Roman"/>
          <w:sz w:val="22"/>
          <w:szCs w:val="22"/>
        </w:rPr>
        <w:t> </w:t>
      </w:r>
      <w:proofErr w:type="spellStart"/>
      <w:r w:rsidRPr="000E7C16">
        <w:rPr>
          <w:rFonts w:ascii="Times New Roman" w:hAnsi="Times New Roman" w:cs="Times New Roman"/>
          <w:sz w:val="22"/>
          <w:szCs w:val="22"/>
        </w:rPr>
        <w:t>сделки</w:t>
      </w:r>
      <w:proofErr w:type="spellEnd"/>
      <w:r w:rsidRPr="000E7C16">
        <w:rPr>
          <w:rFonts w:ascii="Times New Roman" w:hAnsi="Times New Roman" w:cs="Times New Roman"/>
          <w:sz w:val="22"/>
          <w:szCs w:val="22"/>
        </w:rPr>
        <w:t xml:space="preserve"> по итогам торгов с учетом положений Указа Президента РФ несёт покупатель.</w:t>
      </w:r>
    </w:p>
    <w:sectPr w:rsidR="00AA78FC" w:rsidRPr="000E7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Cambri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E38"/>
    <w:rsid w:val="000E7C16"/>
    <w:rsid w:val="001E30B7"/>
    <w:rsid w:val="006F7E38"/>
    <w:rsid w:val="0090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0049C"/>
  <w15:chartTrackingRefBased/>
  <w15:docId w15:val="{3A549A98-3DC7-4996-AED4-A91396F6F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7C16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E7C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5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rmmsk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1487</Words>
  <Characters>8476</Characters>
  <Application>Microsoft Office Word</Application>
  <DocSecurity>0</DocSecurity>
  <Lines>70</Lines>
  <Paragraphs>19</Paragraphs>
  <ScaleCrop>false</ScaleCrop>
  <Company/>
  <LinksUpToDate>false</LinksUpToDate>
  <CharactersWithSpaces>9944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Штыкова Ольга Петровна</dc:creator>
  <cp:keywords/>
  <dc:description/>
  <cp:lastModifiedBy>Штыкова Ольга Петровна</cp:lastModifiedBy>
  <cp:revision>2</cp:revision>
  <dcterms:created xsi:type="dcterms:W3CDTF">2022-06-01T08:54:00Z</dcterms:created>
  <dcterms:modified xsi:type="dcterms:W3CDTF">2022-06-01T08:56:00Z</dcterms:modified>
</cp:coreProperties>
</file>