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573C" w14:textId="55F34A16" w:rsidR="00AA78FC" w:rsidRDefault="00912F04" w:rsidP="00912F04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>
        <w:rPr>
          <w:rFonts w:ascii="Times New Roman" w:hAnsi="Times New Roman" w:cs="Times New Roman"/>
          <w:b/>
        </w:rPr>
        <w:t>«Наши имена»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bCs/>
        </w:rPr>
        <w:t>7704198857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r>
        <w:rPr>
          <w:rFonts w:ascii="Times New Roman" w:hAnsi="Times New Roman" w:cs="Times New Roman"/>
          <w:shd w:val="clear" w:color="auto" w:fill="FFFFFF"/>
        </w:rPr>
        <w:t xml:space="preserve"> управляющего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Полупановой Ксении Валериевны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312818949220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</w:t>
      </w:r>
      <w:r>
        <w:rPr>
          <w:rFonts w:ascii="Times New Roman" w:hAnsi="Times New Roman" w:cs="Times New Roman"/>
          <w:shd w:val="clear" w:color="auto" w:fill="FFFFFF"/>
        </w:rPr>
        <w:t xml:space="preserve"> от 08.06.2020</w:t>
      </w:r>
      <w:r>
        <w:rPr>
          <w:rFonts w:ascii="Times New Roman" w:hAnsi="Times New Roman" w:cs="Times New Roman"/>
        </w:rPr>
        <w:t xml:space="preserve"> по делу № </w:t>
      </w:r>
      <w:r>
        <w:rPr>
          <w:rFonts w:ascii="Times New Roman" w:hAnsi="Times New Roman" w:cs="Times New Roman"/>
          <w:shd w:val="clear" w:color="auto" w:fill="FFFFFF"/>
        </w:rPr>
        <w:t>А40-245640/2019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Торги).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>
        <w:rPr>
          <w:rFonts w:ascii="Times New Roman" w:hAnsi="Times New Roman" w:cs="Times New Roman"/>
          <w:b/>
          <w:bCs/>
        </w:rPr>
        <w:t>Лот 1:</w:t>
      </w:r>
      <w:r>
        <w:rPr>
          <w:rFonts w:ascii="Times New Roman" w:hAnsi="Times New Roman" w:cs="Times New Roman"/>
        </w:rPr>
        <w:t xml:space="preserve"> право требования 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ООО «Карат-Ю» (ИНН 5001038119) на сумму 589 245 495,89 руб. </w:t>
      </w:r>
      <w:r>
        <w:rPr>
          <w:rFonts w:ascii="Times New Roman" w:hAnsi="Times New Roman" w:cs="Times New Roman"/>
          <w:b/>
          <w:bCs/>
        </w:rPr>
        <w:t>Начальная цена Лота 1 – 530 320 946,30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Лот 4:</w:t>
      </w:r>
      <w:r>
        <w:rPr>
          <w:rFonts w:ascii="Times New Roman" w:hAnsi="Times New Roman" w:cs="Times New Roman"/>
        </w:rPr>
        <w:t xml:space="preserve"> право требования к ООО «Сосновый бор» (ИНН 7724808388) на сумму 3 008 464,45 руб. </w:t>
      </w:r>
      <w:r>
        <w:rPr>
          <w:rFonts w:ascii="Times New Roman" w:hAnsi="Times New Roman" w:cs="Times New Roman"/>
          <w:b/>
          <w:bCs/>
        </w:rPr>
        <w:t>Начальная цена Лота 4 – 2 707 618,01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 документами в отношении Лотов производится  КУ по адресу: г. Москва,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набережная д. 20</w:t>
      </w:r>
      <w:r>
        <w:rPr>
          <w:rFonts w:ascii="Times New Roman" w:hAnsi="Times New Roman" w:cs="Times New Roman"/>
          <w:iCs/>
        </w:rPr>
        <w:t>: вторник и четверг с 10-00 до 15-00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iCs/>
        </w:rPr>
        <w:t xml:space="preserve"> с предварительным направлением запроса на эл. почту:</w:t>
      </w:r>
      <w:r>
        <w:rPr>
          <w:rFonts w:ascii="Times New Roman" w:hAnsi="Times New Roman" w:cs="Times New Roman"/>
        </w:rPr>
        <w:t xml:space="preserve"> arb.polupanova@gmail.com</w:t>
      </w:r>
      <w:r>
        <w:rPr>
          <w:rFonts w:ascii="Times New Roman" w:eastAsia="Times New Roman" w:hAnsi="Times New Roman" w:cs="Times New Roman"/>
          <w:lang w:eastAsia="ru-RU"/>
        </w:rPr>
        <w:t xml:space="preserve">; а также ОТ: тел. </w:t>
      </w:r>
      <w:r>
        <w:rPr>
          <w:rFonts w:ascii="Times New Roman" w:hAnsi="Times New Roman" w:cs="Times New Roman"/>
        </w:rPr>
        <w:t xml:space="preserve">8(499)395-00-20, </w:t>
      </w:r>
      <w:r>
        <w:rPr>
          <w:rFonts w:ascii="Times New Roman" w:eastAsia="Times New Roman" w:hAnsi="Times New Roman" w:cs="Times New Roman"/>
          <w:lang w:eastAsia="ru-RU"/>
        </w:rPr>
        <w:t xml:space="preserve">(с 9.00 до 18.00 в раб. дни),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</w:rPr>
        <w:t>Дата начала приема заявок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14.06.2022 с </w:t>
      </w:r>
      <w:r>
        <w:rPr>
          <w:rFonts w:ascii="Times New Roman" w:hAnsi="Times New Roman" w:cs="Times New Roman"/>
          <w:b/>
          <w:lang w:val="en-US"/>
        </w:rPr>
        <w:t>09</w:t>
      </w:r>
      <w:r>
        <w:rPr>
          <w:rFonts w:ascii="Times New Roman" w:hAnsi="Times New Roman" w:cs="Times New Roman"/>
          <w:b/>
        </w:rPr>
        <w:t xml:space="preserve"> час.00 мин. (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5% от начальной цены Лота, установленной на первом периоде Торгов. Минимальная цена составляет 55% от начальной йены лота, установленной на 1-ом периоде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Задаток - 5 %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</w:t>
      </w:r>
      <w:r>
        <w:rPr>
          <w:rFonts w:ascii="Times New Roman" w:hAnsi="Times New Roman" w:cs="Times New Roman"/>
        </w:rPr>
        <w:lastRenderedPageBreak/>
        <w:t xml:space="preserve">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lang w:eastAsia="ru-RU"/>
        </w:rPr>
        <w:t>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</w:t>
      </w:r>
      <w:r>
        <w:rPr>
          <w:rFonts w:ascii="Times New Roman" w:hAnsi="Times New Roman" w:cs="Times New Roman"/>
        </w:rPr>
        <w:t xml:space="preserve"> Р/с №40702810695020700074 в ПАО Банк «ФК Открытие» филиал Центральный, К/с 30101810945250000297, БИК 044525297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6B"/>
    <w:rsid w:val="001E30B7"/>
    <w:rsid w:val="005D156B"/>
    <w:rsid w:val="00903C68"/>
    <w:rsid w:val="009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51C"/>
  <w15:chartTrackingRefBased/>
  <w15:docId w15:val="{EF1577E2-44E0-4CAC-8C1B-59808166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2022-06-08T13:11:00Z</dcterms:created>
  <dcterms:modified xsi:type="dcterms:W3CDTF">2022-06-08T13:12:00Z</dcterms:modified>
</cp:coreProperties>
</file>