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9D1" w:rsidRPr="00AC79D1" w:rsidRDefault="00AC79D1" w:rsidP="00AC7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AC79D1">
        <w:rPr>
          <w:rFonts w:ascii="Times New Roman" w:hAnsi="Times New Roman" w:cs="Times New Roman"/>
          <w:sz w:val="20"/>
          <w:szCs w:val="20"/>
        </w:rPr>
        <w:t xml:space="preserve">АО «Российский аукционный дом» (ОГРН 1097847233351, ИНН 7838430413, 190000, Санкт-Петербург, пер. Гривцова, д. 5, лит. В, (495) 234–04-00 (доб.323), vega@auction-house.ru, далее – Организатор торгов, ОТ), действующее на осн. договора поручения с </w:t>
      </w:r>
      <w:r w:rsidRPr="00AC79D1">
        <w:rPr>
          <w:rFonts w:ascii="Times New Roman" w:hAnsi="Times New Roman" w:cs="Times New Roman"/>
          <w:b/>
          <w:sz w:val="20"/>
          <w:szCs w:val="20"/>
        </w:rPr>
        <w:t xml:space="preserve">ООО </w:t>
      </w:r>
      <w:r w:rsidRPr="00AC79D1">
        <w:rPr>
          <w:rFonts w:ascii="Times New Roman" w:hAnsi="Times New Roman" w:cs="Times New Roman"/>
          <w:b/>
          <w:bCs/>
          <w:iCs/>
          <w:sz w:val="20"/>
          <w:szCs w:val="20"/>
        </w:rPr>
        <w:t>«ПОЛИГРУПП»</w:t>
      </w:r>
      <w:r w:rsidRPr="00AC79D1">
        <w:rPr>
          <w:rFonts w:ascii="Times New Roman" w:hAnsi="Times New Roman" w:cs="Times New Roman"/>
          <w:bCs/>
          <w:iCs/>
          <w:sz w:val="20"/>
          <w:szCs w:val="20"/>
        </w:rPr>
        <w:t xml:space="preserve"> (ИНН 7702596475</w:t>
      </w:r>
      <w:r w:rsidRPr="00AC79D1">
        <w:rPr>
          <w:rFonts w:ascii="Times New Roman" w:hAnsi="Times New Roman" w:cs="Times New Roman"/>
          <w:sz w:val="20"/>
          <w:szCs w:val="20"/>
        </w:rPr>
        <w:t xml:space="preserve">, далее-Должник), </w:t>
      </w:r>
      <w:r w:rsidRPr="00AC79D1">
        <w:rPr>
          <w:rFonts w:ascii="Times New Roman" w:hAnsi="Times New Roman" w:cs="Times New Roman"/>
          <w:b/>
          <w:sz w:val="20"/>
          <w:szCs w:val="20"/>
        </w:rPr>
        <w:t>в лице</w:t>
      </w:r>
      <w:r w:rsidRPr="00AC79D1">
        <w:rPr>
          <w:rFonts w:ascii="Times New Roman" w:hAnsi="Times New Roman" w:cs="Times New Roman"/>
          <w:sz w:val="20"/>
          <w:szCs w:val="20"/>
        </w:rPr>
        <w:t xml:space="preserve"> </w:t>
      </w:r>
      <w:r w:rsidRPr="00AC79D1">
        <w:rPr>
          <w:rFonts w:ascii="Times New Roman" w:hAnsi="Times New Roman" w:cs="Times New Roman"/>
          <w:b/>
          <w:sz w:val="20"/>
          <w:szCs w:val="20"/>
        </w:rPr>
        <w:t>конкурсного управляющего Дюрягина В.В.</w:t>
      </w:r>
      <w:r w:rsidRPr="00AC79D1">
        <w:rPr>
          <w:rFonts w:ascii="Times New Roman" w:hAnsi="Times New Roman" w:cs="Times New Roman"/>
          <w:sz w:val="20"/>
          <w:szCs w:val="20"/>
        </w:rPr>
        <w:t xml:space="preserve"> (ИНН 772000550040, далее-КУ), член Ассоциации СРО «ЦААУ» (ИНН 7731024000), действующего на осн. решения и определения Арбитражного суда города Москвы от 21.08.2018 г. и 17.01.2019 г. по делу №А40-216888/17-185-329 «Б»,</w:t>
      </w:r>
      <w:r w:rsidR="00957EC1" w:rsidRPr="00AC79D1">
        <w:rPr>
          <w:rFonts w:ascii="Times New Roman" w:hAnsi="Times New Roman" w:cs="Times New Roman"/>
          <w:sz w:val="20"/>
          <w:szCs w:val="20"/>
        </w:rPr>
        <w:t xml:space="preserve"> </w:t>
      </w:r>
      <w:r w:rsidRPr="00AC79D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сообщает о проведении </w:t>
      </w:r>
      <w:r w:rsidRPr="00AC79D1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21.07.2022 г. в 10 час. 00 мин.</w:t>
      </w:r>
      <w:r w:rsidRPr="00AC79D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повторных открытых электронных торгов (далее – </w:t>
      </w:r>
      <w:r w:rsidRPr="00AC79D1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повторные Торги</w:t>
      </w:r>
      <w:r w:rsidRPr="00AC79D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) </w:t>
      </w:r>
      <w:r w:rsidRPr="00AC79D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на электронной торговой площадке АО «Российский аукционный дом» по адресу в сети Интернет: http://www.lot-online.ru/ (далее - ЭП) </w:t>
      </w:r>
      <w:r w:rsidRPr="00AC79D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путем проведения аукциона, открытого по составу участников с открытой формой подачи предложений о цене. </w:t>
      </w:r>
      <w:r w:rsidRPr="00AC79D1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Начало приема заявок на участие в повторных Торгах с 09 час. 00 мин. 12.06.2022 г. по 19.07.2022 г. до 23 час 00 мин</w:t>
      </w:r>
      <w:r w:rsidRPr="00AC79D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. Определение участников повторных Торгов – 20.07.2022 г. в 17 час. 00 мин., оформляется протоколом об определении участников торгов. </w:t>
      </w:r>
      <w:r w:rsidRPr="00AC79D1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Нач. цена на повторных Торгах – 18 110 700 руб.</w:t>
      </w:r>
      <w:r w:rsidRPr="00AC79D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</w:p>
    <w:p w:rsidR="000B4A0A" w:rsidRPr="00AC79D1" w:rsidRDefault="00AC79D1" w:rsidP="00AC79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C79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Продаже подлежит имущество (далее – Имущество, Лот): </w:t>
      </w:r>
      <w:r w:rsidRPr="00AC79D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Лот 1:</w:t>
      </w:r>
      <w:r w:rsidRPr="00AC79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Дебиторская задолженность к ООО «Интека-Кратово» (ИНН 5040004770) в размере 20 123 000 руб. подтвержденная вступившим в законную силу решением Арбитражного суда Московской области от 19.02.2018г. по делу №А41-4060/16.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C79D1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Ознакомление с документами в отношении Лота производится по предв. договоренности в раб. дни с 11:00 до 15:00 тел. КУ: + 7(985)639-36-88, эл.почта: </w:t>
      </w:r>
      <w:hyperlink r:id="rId8" w:history="1">
        <w:r w:rsidRPr="00AC79D1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 w:bidi="ru-RU"/>
          </w:rPr>
          <w:t>du_val@mail.ru</w:t>
        </w:r>
      </w:hyperlink>
      <w:r w:rsidRPr="00AC79D1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, а также у ОТ: тел. 8(812)334-20-50 (с 9.00 до 18.00 по Мск. в раб.дни) </w:t>
      </w:r>
      <w:hyperlink r:id="rId9" w:history="1">
        <w:r w:rsidRPr="00AC79D1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 w:bidi="ru-RU"/>
          </w:rPr>
          <w:t>informmsk@auction-house.ru</w:t>
        </w:r>
      </w:hyperlink>
      <w:r w:rsidRPr="00AC79D1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.</w:t>
      </w:r>
      <w:r w:rsidR="000B4A0A" w:rsidRPr="00AC79D1">
        <w:rPr>
          <w:rFonts w:ascii="Times New Roman" w:hAnsi="Times New Roman" w:cs="Times New Roman"/>
          <w:sz w:val="20"/>
          <w:szCs w:val="20"/>
        </w:rPr>
        <w:t xml:space="preserve"> </w:t>
      </w:r>
      <w:r w:rsidRPr="00AC79D1">
        <w:rPr>
          <w:rFonts w:ascii="Times New Roman" w:hAnsi="Times New Roman" w:cs="Times New Roman"/>
          <w:sz w:val="20"/>
          <w:szCs w:val="20"/>
        </w:rPr>
        <w:t xml:space="preserve">Задаток для повторных Торгов – 10 % от нач. цены Лота; шаг аукциона – 5% от нач. цены Лота. Поступление задатка должно быть подтверждено на дату составления протокола об определении участников торгов. </w:t>
      </w:r>
      <w:bookmarkStart w:id="0" w:name="_GoBack"/>
      <w:bookmarkEnd w:id="0"/>
      <w:r w:rsidRPr="00AC79D1">
        <w:rPr>
          <w:rFonts w:ascii="Times New Roman" w:hAnsi="Times New Roman" w:cs="Times New Roman"/>
          <w:sz w:val="20"/>
          <w:szCs w:val="20"/>
        </w:rPr>
        <w:t xml:space="preserve">Реквизиты для внесения задатка: получатель - АО «Российский аукционный дом» (ИНН 7838430413, КПП 783801001): Северо-Западный Банк ПАО Сбербанк, г. Санкт-Петербург, БИК 044030653, К/с 30101810500000000653, Р/с 40702810355000036459. В назначении платежа необходимо указывать: «№ Л/с .... Задаток для участия в торгах». Документом, подтверждающим поступление задатка на счет ОТ, является выписка со счета ОТ. Исполнение обязанности по внесению суммы задатка третьими лицами не допускается. </w:t>
      </w:r>
      <w:r w:rsidR="00957EC1" w:rsidRPr="00AC79D1">
        <w:rPr>
          <w:rFonts w:ascii="Times New Roman" w:hAnsi="Times New Roman" w:cs="Times New Roman"/>
          <w:sz w:val="20"/>
          <w:szCs w:val="20"/>
        </w:rPr>
        <w:t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</w:t>
      </w:r>
      <w:r w:rsidR="000B4A0A" w:rsidRPr="00AC79D1">
        <w:rPr>
          <w:rFonts w:ascii="Times New Roman" w:hAnsi="Times New Roman" w:cs="Times New Roman"/>
          <w:sz w:val="20"/>
          <w:szCs w:val="20"/>
        </w:rPr>
        <w:t xml:space="preserve"> </w:t>
      </w:r>
      <w:r w:rsidR="00957EC1" w:rsidRPr="00AC79D1">
        <w:rPr>
          <w:rFonts w:ascii="Times New Roman" w:hAnsi="Times New Roman" w:cs="Times New Roman"/>
          <w:sz w:val="20"/>
          <w:szCs w:val="20"/>
        </w:rPr>
        <w:t xml:space="preserve">Победитель </w:t>
      </w:r>
      <w:r w:rsidRPr="00AC79D1">
        <w:rPr>
          <w:rFonts w:ascii="Times New Roman" w:hAnsi="Times New Roman" w:cs="Times New Roman"/>
          <w:sz w:val="20"/>
          <w:szCs w:val="20"/>
        </w:rPr>
        <w:t xml:space="preserve">повторных </w:t>
      </w:r>
      <w:r w:rsidR="00957EC1" w:rsidRPr="00AC79D1">
        <w:rPr>
          <w:rFonts w:ascii="Times New Roman" w:hAnsi="Times New Roman" w:cs="Times New Roman"/>
          <w:sz w:val="20"/>
          <w:szCs w:val="20"/>
        </w:rPr>
        <w:t xml:space="preserve">Торгов – лицо, предложившее наиболее высокую цену. Результаты торгов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победителем торгов. Проект договора купли-продажи </w:t>
      </w:r>
      <w:r w:rsidRPr="00AC79D1">
        <w:rPr>
          <w:rFonts w:ascii="Times New Roman" w:hAnsi="Times New Roman" w:cs="Times New Roman"/>
          <w:sz w:val="20"/>
          <w:szCs w:val="20"/>
        </w:rPr>
        <w:t xml:space="preserve">(далее – ДКП) </w:t>
      </w:r>
      <w:r w:rsidR="00957EC1" w:rsidRPr="00AC79D1">
        <w:rPr>
          <w:rFonts w:ascii="Times New Roman" w:hAnsi="Times New Roman" w:cs="Times New Roman"/>
          <w:sz w:val="20"/>
          <w:szCs w:val="20"/>
        </w:rPr>
        <w:t xml:space="preserve">размещен на ЭП. ДКП заключается с </w:t>
      </w:r>
      <w:r w:rsidRPr="00AC79D1">
        <w:rPr>
          <w:rFonts w:ascii="Times New Roman" w:hAnsi="Times New Roman" w:cs="Times New Roman"/>
          <w:sz w:val="20"/>
          <w:szCs w:val="20"/>
        </w:rPr>
        <w:t>победителем торгов</w:t>
      </w:r>
      <w:r w:rsidR="00957EC1" w:rsidRPr="00AC79D1">
        <w:rPr>
          <w:rFonts w:ascii="Times New Roman" w:hAnsi="Times New Roman" w:cs="Times New Roman"/>
          <w:sz w:val="20"/>
          <w:szCs w:val="20"/>
        </w:rPr>
        <w:t xml:space="preserve"> в течение 5 дней с даты получения победителем торгов ДКП от КУ. Оплата – в течение 30 дней со дня подписания ДКП </w:t>
      </w:r>
      <w:r w:rsidRPr="00AC79D1">
        <w:rPr>
          <w:rFonts w:ascii="Times New Roman" w:hAnsi="Times New Roman" w:cs="Times New Roman"/>
          <w:sz w:val="20"/>
          <w:szCs w:val="20"/>
        </w:rPr>
        <w:t xml:space="preserve">на счет Должника: </w:t>
      </w:r>
      <w:r w:rsidRPr="00AC79D1">
        <w:rPr>
          <w:rFonts w:ascii="Times New Roman" w:hAnsi="Times New Roman" w:cs="Times New Roman"/>
          <w:bCs/>
          <w:iCs/>
          <w:sz w:val="20"/>
          <w:szCs w:val="20"/>
        </w:rPr>
        <w:t>р/с 40702810738000073995 в ПАО СБЕРБАНК, к/с 30101810400000000225, БИК 044525225.</w:t>
      </w:r>
    </w:p>
    <w:sectPr w:rsidR="000B4A0A" w:rsidRPr="00AC79D1" w:rsidSect="00FE1E3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41C6" w:rsidRDefault="000F41C6" w:rsidP="00FE1E33">
      <w:pPr>
        <w:spacing w:after="0" w:line="240" w:lineRule="auto"/>
      </w:pPr>
      <w:r>
        <w:separator/>
      </w:r>
    </w:p>
  </w:endnote>
  <w:endnote w:type="continuationSeparator" w:id="0">
    <w:p w:rsidR="000F41C6" w:rsidRDefault="000F41C6" w:rsidP="00FE1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41C6" w:rsidRDefault="000F41C6" w:rsidP="00FE1E33">
      <w:pPr>
        <w:spacing w:after="0" w:line="240" w:lineRule="auto"/>
      </w:pPr>
      <w:r>
        <w:separator/>
      </w:r>
    </w:p>
  </w:footnote>
  <w:footnote w:type="continuationSeparator" w:id="0">
    <w:p w:rsidR="000F41C6" w:rsidRDefault="000F41C6" w:rsidP="00FE1E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5305F6"/>
    <w:multiLevelType w:val="hybridMultilevel"/>
    <w:tmpl w:val="AE8813FA"/>
    <w:lvl w:ilvl="0" w:tplc="4C68C4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049"/>
    <w:rsid w:val="00024036"/>
    <w:rsid w:val="00066AFF"/>
    <w:rsid w:val="000968C5"/>
    <w:rsid w:val="000B1360"/>
    <w:rsid w:val="000B4A0A"/>
    <w:rsid w:val="000F41C6"/>
    <w:rsid w:val="00125D51"/>
    <w:rsid w:val="001342BD"/>
    <w:rsid w:val="00146286"/>
    <w:rsid w:val="001727A3"/>
    <w:rsid w:val="00190E6B"/>
    <w:rsid w:val="001A70B8"/>
    <w:rsid w:val="001B1562"/>
    <w:rsid w:val="00201387"/>
    <w:rsid w:val="00203371"/>
    <w:rsid w:val="00220D13"/>
    <w:rsid w:val="00273968"/>
    <w:rsid w:val="00321DFA"/>
    <w:rsid w:val="00390A28"/>
    <w:rsid w:val="003D0088"/>
    <w:rsid w:val="003D774E"/>
    <w:rsid w:val="004227A7"/>
    <w:rsid w:val="00515D05"/>
    <w:rsid w:val="0056183E"/>
    <w:rsid w:val="00573F80"/>
    <w:rsid w:val="005F3E56"/>
    <w:rsid w:val="00677E82"/>
    <w:rsid w:val="00707C79"/>
    <w:rsid w:val="0071333C"/>
    <w:rsid w:val="00752C20"/>
    <w:rsid w:val="007D0894"/>
    <w:rsid w:val="00925A25"/>
    <w:rsid w:val="00927D1C"/>
    <w:rsid w:val="00934544"/>
    <w:rsid w:val="00957EC1"/>
    <w:rsid w:val="00A732CD"/>
    <w:rsid w:val="00AB0DB0"/>
    <w:rsid w:val="00AC79D1"/>
    <w:rsid w:val="00AE3E67"/>
    <w:rsid w:val="00B15049"/>
    <w:rsid w:val="00B55CA3"/>
    <w:rsid w:val="00BF24D4"/>
    <w:rsid w:val="00C070E8"/>
    <w:rsid w:val="00CD732D"/>
    <w:rsid w:val="00D243AB"/>
    <w:rsid w:val="00D958F9"/>
    <w:rsid w:val="00E041CA"/>
    <w:rsid w:val="00E25D9D"/>
    <w:rsid w:val="00E60808"/>
    <w:rsid w:val="00F42103"/>
    <w:rsid w:val="00F76F1A"/>
    <w:rsid w:val="00FE1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C3EB0B-49E8-4655-B78A-5176688D6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57EC1"/>
    <w:rPr>
      <w:color w:val="0000FF"/>
      <w:u w:val="single"/>
    </w:rPr>
  </w:style>
  <w:style w:type="paragraph" w:customStyle="1" w:styleId="Default">
    <w:name w:val="Default"/>
    <w:rsid w:val="003D774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rsid w:val="003D774E"/>
    <w:rPr>
      <w:rFonts w:ascii="Times New Roman" w:eastAsia="Times New Roman" w:hAnsi="Times New Roman"/>
      <w:shd w:val="clear" w:color="auto" w:fill="FFFFFF"/>
    </w:rPr>
  </w:style>
  <w:style w:type="character" w:customStyle="1" w:styleId="Bodytext210pt">
    <w:name w:val="Body text (2) + 10 pt"/>
    <w:basedOn w:val="Bodytext2"/>
    <w:rsid w:val="003D774E"/>
    <w:rPr>
      <w:rFonts w:ascii="Times New Roman" w:eastAsia="Times New Roman" w:hAnsi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3D774E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/>
    </w:rPr>
  </w:style>
  <w:style w:type="paragraph" w:styleId="a4">
    <w:name w:val="Balloon Text"/>
    <w:basedOn w:val="a"/>
    <w:link w:val="a5"/>
    <w:uiPriority w:val="99"/>
    <w:semiHidden/>
    <w:unhideWhenUsed/>
    <w:rsid w:val="009345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4544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E1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E1E33"/>
  </w:style>
  <w:style w:type="paragraph" w:styleId="a8">
    <w:name w:val="footer"/>
    <w:basedOn w:val="a"/>
    <w:link w:val="a9"/>
    <w:uiPriority w:val="99"/>
    <w:unhideWhenUsed/>
    <w:rsid w:val="00FE1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E1E33"/>
  </w:style>
  <w:style w:type="character" w:styleId="aa">
    <w:name w:val="annotation reference"/>
    <w:basedOn w:val="a0"/>
    <w:uiPriority w:val="99"/>
    <w:semiHidden/>
    <w:unhideWhenUsed/>
    <w:rsid w:val="00066AFF"/>
    <w:rPr>
      <w:sz w:val="16"/>
      <w:szCs w:val="16"/>
    </w:rPr>
  </w:style>
  <w:style w:type="paragraph" w:styleId="ab">
    <w:name w:val="annotation text"/>
    <w:basedOn w:val="a"/>
    <w:link w:val="ac"/>
    <w:unhideWhenUsed/>
    <w:rsid w:val="00066AFF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066AFF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66AF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66AFF"/>
    <w:rPr>
      <w:b/>
      <w:bCs/>
      <w:sz w:val="20"/>
      <w:szCs w:val="20"/>
    </w:rPr>
  </w:style>
  <w:style w:type="character" w:customStyle="1" w:styleId="1">
    <w:name w:val="Текст примечания Знак1"/>
    <w:basedOn w:val="a0"/>
    <w:uiPriority w:val="99"/>
    <w:semiHidden/>
    <w:rsid w:val="00A732CD"/>
    <w:rPr>
      <w:rFonts w:ascii="NTTimes/Cyrillic" w:hAnsi="NTTimes/Cyrillic" w:cs="NTTimes/Cyrillic"/>
      <w:sz w:val="20"/>
      <w:szCs w:val="20"/>
      <w:lang w:val="en-US" w:eastAsia="ru-RU"/>
    </w:rPr>
  </w:style>
  <w:style w:type="table" w:customStyle="1" w:styleId="TableGrid">
    <w:name w:val="TableGrid"/>
    <w:rsid w:val="00A732C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u_val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rmmsk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5280DB-4A68-49C6-88F6-BDAD676B1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689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Вега Анна Владимировна</cp:lastModifiedBy>
  <cp:revision>5</cp:revision>
  <cp:lastPrinted>2020-08-13T12:44:00Z</cp:lastPrinted>
  <dcterms:created xsi:type="dcterms:W3CDTF">2020-08-17T07:45:00Z</dcterms:created>
  <dcterms:modified xsi:type="dcterms:W3CDTF">2022-06-10T08:03:00Z</dcterms:modified>
</cp:coreProperties>
</file>