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6A" w:rsidRDefault="00950B6A" w:rsidP="00950B6A">
      <w:pPr>
        <w:jc w:val="center"/>
        <w:rPr>
          <w:spacing w:val="3"/>
          <w:sz w:val="22"/>
          <w:szCs w:val="22"/>
        </w:rPr>
      </w:pPr>
    </w:p>
    <w:p w:rsidR="00DD7E34" w:rsidRPr="002E0A9B" w:rsidRDefault="00BA5AA7" w:rsidP="00950B6A">
      <w:pPr>
        <w:jc w:val="center"/>
        <w:rPr>
          <w:spacing w:val="3"/>
          <w:sz w:val="22"/>
          <w:szCs w:val="22"/>
        </w:rPr>
      </w:pPr>
      <w:r w:rsidRPr="00950B6A">
        <w:rPr>
          <w:spacing w:val="3"/>
          <w:sz w:val="22"/>
          <w:szCs w:val="22"/>
        </w:rPr>
        <w:t>РАСПОРЯЖЕНИЕ</w:t>
      </w:r>
      <w:r w:rsidR="009F49BE" w:rsidRPr="00950B6A">
        <w:rPr>
          <w:spacing w:val="3"/>
          <w:sz w:val="22"/>
          <w:szCs w:val="22"/>
        </w:rPr>
        <w:t xml:space="preserve"> </w:t>
      </w:r>
      <w:r w:rsidR="00F070CE" w:rsidRPr="00950B6A">
        <w:rPr>
          <w:spacing w:val="3"/>
          <w:sz w:val="22"/>
          <w:szCs w:val="22"/>
        </w:rPr>
        <w:t xml:space="preserve">№ </w:t>
      </w:r>
      <w:r w:rsidR="00FC2256">
        <w:rPr>
          <w:spacing w:val="3"/>
          <w:sz w:val="22"/>
          <w:szCs w:val="22"/>
        </w:rPr>
        <w:t>3</w:t>
      </w:r>
    </w:p>
    <w:p w:rsidR="00771DA0" w:rsidRDefault="00076848" w:rsidP="00950B6A">
      <w:pPr>
        <w:jc w:val="center"/>
        <w:rPr>
          <w:spacing w:val="3"/>
          <w:sz w:val="22"/>
          <w:szCs w:val="22"/>
        </w:rPr>
      </w:pPr>
      <w:r w:rsidRPr="00B40BCD">
        <w:rPr>
          <w:spacing w:val="3"/>
          <w:sz w:val="22"/>
          <w:szCs w:val="22"/>
        </w:rPr>
        <w:t>О</w:t>
      </w:r>
      <w:r w:rsidR="009F49BE" w:rsidRPr="00B40BCD">
        <w:rPr>
          <w:spacing w:val="3"/>
          <w:sz w:val="22"/>
          <w:szCs w:val="22"/>
        </w:rPr>
        <w:t xml:space="preserve"> </w:t>
      </w:r>
      <w:r w:rsidR="008700C9">
        <w:rPr>
          <w:spacing w:val="3"/>
          <w:sz w:val="22"/>
          <w:szCs w:val="22"/>
        </w:rPr>
        <w:t>ВНЕСЕНИИ ИЗМЕНЕНИЙ В</w:t>
      </w:r>
      <w:r w:rsidR="00BA5AA7" w:rsidRPr="00B40BCD">
        <w:rPr>
          <w:spacing w:val="3"/>
          <w:sz w:val="22"/>
          <w:szCs w:val="22"/>
        </w:rPr>
        <w:t xml:space="preserve"> </w:t>
      </w:r>
      <w:r w:rsidR="008700C9">
        <w:rPr>
          <w:spacing w:val="3"/>
          <w:sz w:val="22"/>
          <w:szCs w:val="22"/>
        </w:rPr>
        <w:t>ТОРГИ</w:t>
      </w:r>
      <w:r w:rsidR="00F070CE">
        <w:rPr>
          <w:spacing w:val="3"/>
          <w:sz w:val="22"/>
          <w:szCs w:val="22"/>
        </w:rPr>
        <w:t xml:space="preserve"> </w:t>
      </w:r>
    </w:p>
    <w:p w:rsidR="00CE0AA9" w:rsidRPr="00950B6A" w:rsidRDefault="00771DA0" w:rsidP="00950B6A">
      <w:pPr>
        <w:jc w:val="center"/>
        <w:rPr>
          <w:noProof/>
          <w:spacing w:val="-2"/>
          <w:sz w:val="22"/>
          <w:szCs w:val="22"/>
        </w:rPr>
      </w:pPr>
      <w:r w:rsidRPr="00950B6A">
        <w:rPr>
          <w:noProof/>
          <w:spacing w:val="-2"/>
          <w:sz w:val="22"/>
          <w:szCs w:val="22"/>
        </w:rPr>
        <w:t xml:space="preserve">к поручению </w:t>
      </w:r>
      <w:r w:rsidR="00FC2256" w:rsidRPr="003D3402">
        <w:rPr>
          <w:sz w:val="22"/>
          <w:szCs w:val="22"/>
        </w:rPr>
        <w:t xml:space="preserve">от </w:t>
      </w:r>
      <w:r w:rsidR="00FC2256" w:rsidRPr="008E1436">
        <w:rPr>
          <w:sz w:val="22"/>
          <w:szCs w:val="22"/>
        </w:rPr>
        <w:t>0</w:t>
      </w:r>
      <w:r w:rsidR="00FC2256" w:rsidRPr="00066452">
        <w:rPr>
          <w:noProof/>
          <w:spacing w:val="-2"/>
          <w:sz w:val="22"/>
          <w:szCs w:val="22"/>
        </w:rPr>
        <w:t>9 февраля 2022</w:t>
      </w:r>
      <w:r w:rsidR="00FC2256" w:rsidRPr="008E1436">
        <w:rPr>
          <w:noProof/>
          <w:spacing w:val="-2"/>
          <w:sz w:val="22"/>
          <w:szCs w:val="22"/>
        </w:rPr>
        <w:t xml:space="preserve"> </w:t>
      </w:r>
      <w:r w:rsidR="00FC2256" w:rsidRPr="00066452">
        <w:rPr>
          <w:noProof/>
          <w:spacing w:val="-2"/>
          <w:sz w:val="22"/>
          <w:szCs w:val="22"/>
        </w:rPr>
        <w:t>г.</w:t>
      </w:r>
      <w:r w:rsidR="00FC2256" w:rsidRPr="008E1436">
        <w:rPr>
          <w:noProof/>
          <w:spacing w:val="-2"/>
          <w:sz w:val="22"/>
          <w:szCs w:val="22"/>
        </w:rPr>
        <w:t xml:space="preserve"> № </w:t>
      </w:r>
      <w:r w:rsidR="00FC2256">
        <w:rPr>
          <w:noProof/>
          <w:spacing w:val="-2"/>
          <w:sz w:val="22"/>
          <w:szCs w:val="22"/>
        </w:rPr>
        <w:t>2019-5608</w:t>
      </w:r>
      <w:r w:rsidR="00FC2256">
        <w:rPr>
          <w:spacing w:val="-2"/>
          <w:sz w:val="22"/>
          <w:szCs w:val="22"/>
        </w:rPr>
        <w:t>/72-П2</w:t>
      </w:r>
    </w:p>
    <w:p w:rsidR="003E2968" w:rsidRDefault="00771DA0" w:rsidP="00950B6A">
      <w:pPr>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B71312" w:rsidRDefault="0008601C" w:rsidP="006F3875">
      <w:pPr>
        <w:tabs>
          <w:tab w:val="left" w:leader="underscore" w:pos="2835"/>
        </w:tabs>
        <w:spacing w:line="360" w:lineRule="auto"/>
        <w:jc w:val="center"/>
        <w:rPr>
          <w:spacing w:val="3"/>
          <w:sz w:val="22"/>
          <w:szCs w:val="22"/>
        </w:rPr>
      </w:pPr>
      <w:r>
        <w:rPr>
          <w:spacing w:val="3"/>
          <w:sz w:val="22"/>
          <w:szCs w:val="22"/>
        </w:rPr>
        <w:t>1</w:t>
      </w:r>
      <w:r w:rsidR="00FC2256">
        <w:rPr>
          <w:spacing w:val="3"/>
          <w:sz w:val="22"/>
          <w:szCs w:val="22"/>
        </w:rPr>
        <w:t>0</w:t>
      </w:r>
      <w:r w:rsidR="002E0A9B">
        <w:rPr>
          <w:spacing w:val="3"/>
          <w:sz w:val="22"/>
          <w:szCs w:val="22"/>
        </w:rPr>
        <w:t xml:space="preserve"> </w:t>
      </w:r>
      <w:r w:rsidR="00FC2256">
        <w:rPr>
          <w:spacing w:val="3"/>
          <w:sz w:val="22"/>
          <w:szCs w:val="22"/>
        </w:rPr>
        <w:t>июн</w:t>
      </w:r>
      <w:r>
        <w:rPr>
          <w:spacing w:val="3"/>
          <w:sz w:val="22"/>
          <w:szCs w:val="22"/>
        </w:rPr>
        <w:t>я</w:t>
      </w:r>
      <w:r w:rsidR="00DB676B" w:rsidRPr="00950B6A">
        <w:rPr>
          <w:spacing w:val="3"/>
          <w:sz w:val="22"/>
          <w:szCs w:val="22"/>
        </w:rPr>
        <w:t xml:space="preserve"> 202</w:t>
      </w:r>
      <w:r w:rsidR="00950B6A" w:rsidRPr="00950B6A">
        <w:rPr>
          <w:spacing w:val="3"/>
          <w:sz w:val="22"/>
          <w:szCs w:val="22"/>
        </w:rPr>
        <w:t>2</w:t>
      </w:r>
      <w:r w:rsidR="00B40BCD" w:rsidRPr="00950B6A">
        <w:rPr>
          <w:spacing w:val="3"/>
          <w:sz w:val="22"/>
          <w:szCs w:val="22"/>
        </w:rPr>
        <w:t xml:space="preserve"> г.</w:t>
      </w:r>
      <w:r w:rsidR="00617EA2" w:rsidRPr="00B40BCD">
        <w:rPr>
          <w:spacing w:val="3"/>
          <w:sz w:val="22"/>
          <w:szCs w:val="22"/>
        </w:rPr>
        <w:t xml:space="preserve">   </w:t>
      </w: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FC2256" w:rsidRPr="00A9645C">
        <w:rPr>
          <w:noProof/>
          <w:spacing w:val="3"/>
          <w:sz w:val="22"/>
          <w:szCs w:val="22"/>
        </w:rPr>
        <w:t>19 февраля 2022</w:t>
      </w:r>
      <w:r w:rsidR="00950B6A" w:rsidRPr="00A9645C">
        <w:rPr>
          <w:noProof/>
          <w:spacing w:val="3"/>
          <w:sz w:val="22"/>
          <w:szCs w:val="22"/>
        </w:rPr>
        <w:t xml:space="preserve"> г.</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FC2256" w:rsidRPr="00066452">
        <w:rPr>
          <w:noProof/>
          <w:spacing w:val="3"/>
          <w:sz w:val="22"/>
          <w:szCs w:val="22"/>
        </w:rPr>
        <w:t>Акционерный коммерческий банк «ЕвроАксис Банк» (акционерное общество)</w:t>
      </w:r>
      <w:r w:rsidR="00FC2256" w:rsidRPr="00630E97">
        <w:rPr>
          <w:spacing w:val="3"/>
          <w:sz w:val="22"/>
          <w:szCs w:val="22"/>
        </w:rPr>
        <w:t xml:space="preserve"> </w:t>
      </w:r>
      <w:r w:rsidR="00FC2256" w:rsidRPr="00457D72">
        <w:rPr>
          <w:spacing w:val="3"/>
          <w:sz w:val="22"/>
          <w:szCs w:val="22"/>
        </w:rPr>
        <w:t>(</w:t>
      </w:r>
      <w:r w:rsidR="00FC2256" w:rsidRPr="00457D72">
        <w:rPr>
          <w:noProof/>
          <w:spacing w:val="3"/>
          <w:sz w:val="22"/>
          <w:szCs w:val="22"/>
        </w:rPr>
        <w:t>АО «ЕвроАксис Банк»</w:t>
      </w:r>
      <w:r w:rsidR="00FC2256" w:rsidRPr="00457D72">
        <w:rPr>
          <w:spacing w:val="3"/>
          <w:sz w:val="22"/>
          <w:szCs w:val="22"/>
        </w:rPr>
        <w:t>)</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Форма проведения торгов –</w:t>
      </w:r>
      <w:r w:rsidR="0008601C">
        <w:rPr>
          <w:spacing w:val="3"/>
          <w:sz w:val="22"/>
          <w:szCs w:val="22"/>
        </w:rPr>
        <w:t xml:space="preserve">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6F3875" w:rsidP="006F3875">
      <w:pPr>
        <w:pStyle w:val="af3"/>
        <w:tabs>
          <w:tab w:val="left" w:pos="1134"/>
        </w:tabs>
        <w:jc w:val="both"/>
        <w:rPr>
          <w:spacing w:val="3"/>
          <w:sz w:val="22"/>
          <w:szCs w:val="22"/>
        </w:rPr>
      </w:pPr>
      <w:r>
        <w:rPr>
          <w:spacing w:val="3"/>
          <w:sz w:val="22"/>
          <w:szCs w:val="22"/>
        </w:rPr>
        <w:t>Прошу вне</w:t>
      </w:r>
      <w:r w:rsidR="00950B6A">
        <w:rPr>
          <w:spacing w:val="3"/>
          <w:sz w:val="22"/>
          <w:szCs w:val="22"/>
        </w:rPr>
        <w:t>сти изменения в торги по лот</w:t>
      </w:r>
      <w:r w:rsidR="0008601C">
        <w:rPr>
          <w:spacing w:val="3"/>
          <w:sz w:val="22"/>
          <w:szCs w:val="22"/>
        </w:rPr>
        <w:t>у</w:t>
      </w:r>
      <w:r w:rsidR="00950B6A">
        <w:rPr>
          <w:spacing w:val="3"/>
          <w:sz w:val="22"/>
          <w:szCs w:val="22"/>
        </w:rPr>
        <w:t xml:space="preserve"> № </w:t>
      </w:r>
      <w:r w:rsidR="00FC2256">
        <w:rPr>
          <w:spacing w:val="3"/>
          <w:sz w:val="22"/>
          <w:szCs w:val="22"/>
        </w:rPr>
        <w:t>8</w:t>
      </w:r>
      <w:r w:rsidR="00330B65">
        <w:rPr>
          <w:spacing w:val="3"/>
          <w:sz w:val="22"/>
          <w:szCs w:val="22"/>
        </w:rPr>
        <w:t>:</w:t>
      </w:r>
    </w:p>
    <w:p w:rsidR="006F3875" w:rsidRPr="008512C1" w:rsidRDefault="006F3875" w:rsidP="006F3875">
      <w:pPr>
        <w:pStyle w:val="af3"/>
        <w:tabs>
          <w:tab w:val="left" w:pos="1134"/>
        </w:tabs>
        <w:jc w:val="both"/>
        <w:rPr>
          <w:spacing w:val="3"/>
          <w:sz w:val="22"/>
          <w:szCs w:val="22"/>
        </w:rPr>
      </w:pPr>
    </w:p>
    <w:tbl>
      <w:tblPr>
        <w:tblStyle w:val="af9"/>
        <w:tblW w:w="9493" w:type="dxa"/>
        <w:jc w:val="center"/>
        <w:tblLayout w:type="fixed"/>
        <w:tblLook w:val="04A0" w:firstRow="1" w:lastRow="0" w:firstColumn="1" w:lastColumn="0" w:noHBand="0" w:noVBand="1"/>
      </w:tblPr>
      <w:tblGrid>
        <w:gridCol w:w="704"/>
        <w:gridCol w:w="4253"/>
        <w:gridCol w:w="4536"/>
      </w:tblGrid>
      <w:tr w:rsidR="0008601C" w:rsidRPr="008512C1" w:rsidTr="00FC2256">
        <w:trPr>
          <w:trHeight w:val="20"/>
          <w:jc w:val="center"/>
        </w:trPr>
        <w:tc>
          <w:tcPr>
            <w:tcW w:w="704" w:type="dxa"/>
            <w:vAlign w:val="center"/>
          </w:tcPr>
          <w:p w:rsidR="0008601C" w:rsidRPr="006F3875" w:rsidRDefault="0008601C" w:rsidP="003540AD">
            <w:pPr>
              <w:pStyle w:val="af3"/>
              <w:tabs>
                <w:tab w:val="left" w:pos="1134"/>
              </w:tabs>
              <w:ind w:left="0"/>
              <w:jc w:val="center"/>
              <w:rPr>
                <w:b/>
                <w:spacing w:val="3"/>
                <w:sz w:val="22"/>
                <w:szCs w:val="22"/>
              </w:rPr>
            </w:pPr>
            <w:r w:rsidRPr="006F3875">
              <w:rPr>
                <w:b/>
                <w:spacing w:val="3"/>
                <w:sz w:val="22"/>
                <w:szCs w:val="22"/>
              </w:rPr>
              <w:t>№ лота</w:t>
            </w:r>
          </w:p>
        </w:tc>
        <w:tc>
          <w:tcPr>
            <w:tcW w:w="4253" w:type="dxa"/>
          </w:tcPr>
          <w:p w:rsidR="0008601C" w:rsidRPr="006F3875" w:rsidRDefault="0008601C" w:rsidP="003540AD">
            <w:pPr>
              <w:pStyle w:val="af3"/>
              <w:tabs>
                <w:tab w:val="left" w:pos="1134"/>
              </w:tabs>
              <w:ind w:left="0"/>
              <w:jc w:val="center"/>
              <w:rPr>
                <w:b/>
                <w:spacing w:val="3"/>
                <w:sz w:val="22"/>
                <w:szCs w:val="22"/>
              </w:rPr>
            </w:pPr>
            <w:r w:rsidRPr="006F3875">
              <w:rPr>
                <w:b/>
                <w:spacing w:val="3"/>
                <w:sz w:val="22"/>
                <w:szCs w:val="22"/>
              </w:rPr>
              <w:t>Наименование было</w:t>
            </w:r>
          </w:p>
        </w:tc>
        <w:tc>
          <w:tcPr>
            <w:tcW w:w="4536" w:type="dxa"/>
            <w:vAlign w:val="center"/>
          </w:tcPr>
          <w:p w:rsidR="0008601C" w:rsidRPr="006F3875" w:rsidRDefault="0008601C"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08601C" w:rsidRPr="008512C1" w:rsidTr="00FC2256">
        <w:trPr>
          <w:trHeight w:val="1137"/>
          <w:jc w:val="center"/>
        </w:trPr>
        <w:tc>
          <w:tcPr>
            <w:tcW w:w="704" w:type="dxa"/>
            <w:vAlign w:val="center"/>
          </w:tcPr>
          <w:p w:rsidR="0008601C" w:rsidRPr="006F3875" w:rsidRDefault="00FC2256" w:rsidP="003116D3">
            <w:pPr>
              <w:pStyle w:val="af3"/>
              <w:tabs>
                <w:tab w:val="left" w:pos="1134"/>
              </w:tabs>
              <w:ind w:left="0"/>
              <w:jc w:val="center"/>
              <w:rPr>
                <w:spacing w:val="3"/>
                <w:sz w:val="22"/>
                <w:szCs w:val="22"/>
              </w:rPr>
            </w:pPr>
            <w:r>
              <w:rPr>
                <w:spacing w:val="3"/>
                <w:sz w:val="22"/>
                <w:szCs w:val="22"/>
              </w:rPr>
              <w:t>8</w:t>
            </w:r>
          </w:p>
        </w:tc>
        <w:tc>
          <w:tcPr>
            <w:tcW w:w="4253" w:type="dxa"/>
          </w:tcPr>
          <w:p w:rsidR="0008601C" w:rsidRPr="0008601C" w:rsidRDefault="00FC2256" w:rsidP="0008601C">
            <w:pPr>
              <w:suppressAutoHyphens w:val="0"/>
              <w:autoSpaceDE w:val="0"/>
              <w:autoSpaceDN w:val="0"/>
              <w:adjustRightInd w:val="0"/>
              <w:jc w:val="both"/>
              <w:rPr>
                <w:rFonts w:eastAsiaTheme="minorHAnsi"/>
                <w:b w:val="0"/>
                <w:bCs w:val="0"/>
                <w:kern w:val="0"/>
                <w:lang w:eastAsia="en-US"/>
              </w:rPr>
            </w:pPr>
            <w:r w:rsidRPr="00FC2256">
              <w:rPr>
                <w:rFonts w:eastAsiaTheme="minorHAnsi"/>
                <w:b w:val="0"/>
                <w:bCs w:val="0"/>
                <w:kern w:val="0"/>
                <w:lang w:eastAsia="en-US"/>
              </w:rPr>
              <w:t>ЗАО «</w:t>
            </w:r>
            <w:proofErr w:type="spellStart"/>
            <w:r w:rsidRPr="00FC2256">
              <w:rPr>
                <w:rFonts w:eastAsiaTheme="minorHAnsi"/>
                <w:b w:val="0"/>
                <w:bCs w:val="0"/>
                <w:kern w:val="0"/>
                <w:lang w:eastAsia="en-US"/>
              </w:rPr>
              <w:t>Горковский</w:t>
            </w:r>
            <w:proofErr w:type="spellEnd"/>
            <w:r w:rsidRPr="00FC2256">
              <w:rPr>
                <w:rFonts w:eastAsiaTheme="minorHAnsi"/>
                <w:b w:val="0"/>
                <w:bCs w:val="0"/>
                <w:kern w:val="0"/>
                <w:lang w:eastAsia="en-US"/>
              </w:rPr>
              <w:t xml:space="preserve"> кирпичный завод», ИНН 5072701075, солидарно с </w:t>
            </w:r>
            <w:proofErr w:type="spellStart"/>
            <w:r w:rsidRPr="00FC2256">
              <w:rPr>
                <w:rFonts w:eastAsiaTheme="minorHAnsi"/>
                <w:b w:val="0"/>
                <w:bCs w:val="0"/>
                <w:kern w:val="0"/>
                <w:lang w:eastAsia="en-US"/>
              </w:rPr>
              <w:t>Блашковым</w:t>
            </w:r>
            <w:proofErr w:type="spellEnd"/>
            <w:r w:rsidRPr="00FC2256">
              <w:rPr>
                <w:rFonts w:eastAsiaTheme="minorHAnsi"/>
                <w:b w:val="0"/>
                <w:bCs w:val="0"/>
                <w:kern w:val="0"/>
                <w:lang w:eastAsia="en-US"/>
              </w:rPr>
              <w:t xml:space="preserve"> Сергеем Ильичом, ИНН 507202360651, Игнатовой Галиной Александровной, ИНН 507202364102, KRD01720 от 09.02.2016, решение АС Московской области от 17.11.2016 по делу А41-52257/16 о включении в третью очередь РТК, определение АС г. Москвы от 16.06.2021 по делу А41-79576/20 о включении в третью очередь РТК </w:t>
            </w:r>
            <w:proofErr w:type="spellStart"/>
            <w:r w:rsidRPr="00FC2256">
              <w:rPr>
                <w:rFonts w:eastAsiaTheme="minorHAnsi"/>
                <w:b w:val="0"/>
                <w:bCs w:val="0"/>
                <w:kern w:val="0"/>
                <w:lang w:eastAsia="en-US"/>
              </w:rPr>
              <w:t>Блашкова</w:t>
            </w:r>
            <w:proofErr w:type="spellEnd"/>
            <w:r w:rsidRPr="00FC2256">
              <w:rPr>
                <w:rFonts w:eastAsiaTheme="minorHAnsi"/>
                <w:b w:val="0"/>
                <w:bCs w:val="0"/>
                <w:kern w:val="0"/>
                <w:lang w:eastAsia="en-US"/>
              </w:rPr>
              <w:t xml:space="preserve"> С.И., решение Луховицкого районного суда Московской области от 03.04.2017 по делу 2-197/17, ЗАО «</w:t>
            </w:r>
            <w:proofErr w:type="spellStart"/>
            <w:r w:rsidRPr="00FC2256">
              <w:rPr>
                <w:rFonts w:eastAsiaTheme="minorHAnsi"/>
                <w:b w:val="0"/>
                <w:bCs w:val="0"/>
                <w:kern w:val="0"/>
                <w:lang w:eastAsia="en-US"/>
              </w:rPr>
              <w:t>Горковский</w:t>
            </w:r>
            <w:proofErr w:type="spellEnd"/>
            <w:r w:rsidRPr="00FC2256">
              <w:rPr>
                <w:rFonts w:eastAsiaTheme="minorHAnsi"/>
                <w:b w:val="0"/>
                <w:bCs w:val="0"/>
                <w:kern w:val="0"/>
                <w:lang w:eastAsia="en-US"/>
              </w:rPr>
              <w:t xml:space="preserve"> кирпичный завод» и </w:t>
            </w:r>
            <w:proofErr w:type="spellStart"/>
            <w:r w:rsidRPr="00FC2256">
              <w:rPr>
                <w:rFonts w:eastAsiaTheme="minorHAnsi"/>
                <w:b w:val="0"/>
                <w:bCs w:val="0"/>
                <w:kern w:val="0"/>
                <w:lang w:eastAsia="en-US"/>
              </w:rPr>
              <w:t>Блашков</w:t>
            </w:r>
            <w:proofErr w:type="spellEnd"/>
            <w:r w:rsidRPr="00FC2256">
              <w:rPr>
                <w:rFonts w:eastAsiaTheme="minorHAnsi"/>
                <w:b w:val="0"/>
                <w:bCs w:val="0"/>
                <w:kern w:val="0"/>
                <w:lang w:eastAsia="en-US"/>
              </w:rPr>
              <w:t xml:space="preserve"> С.И. находятся в стадии банкротства (4 936 916,39 руб.)</w:t>
            </w:r>
          </w:p>
        </w:tc>
        <w:tc>
          <w:tcPr>
            <w:tcW w:w="4536" w:type="dxa"/>
            <w:vAlign w:val="center"/>
          </w:tcPr>
          <w:p w:rsidR="0008601C" w:rsidRPr="00FC2256" w:rsidRDefault="00FC2256" w:rsidP="00FC2256">
            <w:pPr>
              <w:suppressAutoHyphens w:val="0"/>
              <w:autoSpaceDE w:val="0"/>
              <w:autoSpaceDN w:val="0"/>
              <w:adjustRightInd w:val="0"/>
              <w:jc w:val="both"/>
              <w:rPr>
                <w:b w:val="0"/>
                <w:spacing w:val="3"/>
              </w:rPr>
            </w:pPr>
            <w:r w:rsidRPr="00FC2256">
              <w:rPr>
                <w:b w:val="0"/>
                <w:spacing w:val="3"/>
              </w:rPr>
              <w:t>ЗАО «</w:t>
            </w:r>
            <w:proofErr w:type="spellStart"/>
            <w:r w:rsidRPr="00FC2256">
              <w:rPr>
                <w:b w:val="0"/>
                <w:spacing w:val="3"/>
              </w:rPr>
              <w:t>Горковский</w:t>
            </w:r>
            <w:proofErr w:type="spellEnd"/>
            <w:r w:rsidRPr="00FC2256">
              <w:rPr>
                <w:b w:val="0"/>
                <w:spacing w:val="3"/>
              </w:rPr>
              <w:t xml:space="preserve"> кирпичный завод», ИНН 5072701075, солидарно с Игнатовой Галиной Александровной, ИНН 507202364102, KRD01720 от 09.02.2016, решение АС Московской области от 17.11.2016 по делу А41-52257/16 о включении в третью очередь РТК, решение Луховицкого районного суда Московской области от 03.04.2017 по делу 2-197/17, ЗАО «</w:t>
            </w:r>
            <w:proofErr w:type="spellStart"/>
            <w:r w:rsidRPr="00FC2256">
              <w:rPr>
                <w:b w:val="0"/>
                <w:spacing w:val="3"/>
              </w:rPr>
              <w:t>Горковский</w:t>
            </w:r>
            <w:proofErr w:type="spellEnd"/>
            <w:r w:rsidRPr="00FC2256">
              <w:rPr>
                <w:b w:val="0"/>
                <w:spacing w:val="3"/>
              </w:rPr>
              <w:t xml:space="preserve"> кирпичный завод» находится в стадии банкротства (4 936 916,39 руб.)</w:t>
            </w:r>
          </w:p>
        </w:tc>
      </w:tr>
    </w:tbl>
    <w:p w:rsidR="005E669A" w:rsidRDefault="005E669A" w:rsidP="00950B6A">
      <w:pPr>
        <w:tabs>
          <w:tab w:val="left" w:pos="1134"/>
        </w:tabs>
        <w:jc w:val="both"/>
        <w:rPr>
          <w:spacing w:val="3"/>
          <w:sz w:val="22"/>
          <w:szCs w:val="22"/>
        </w:rPr>
      </w:pPr>
    </w:p>
    <w:p w:rsidR="00B96DDC" w:rsidRDefault="00B96DDC" w:rsidP="003E2968">
      <w:pPr>
        <w:tabs>
          <w:tab w:val="left" w:leader="underscore" w:pos="2835"/>
        </w:tabs>
        <w:ind w:firstLine="884"/>
        <w:jc w:val="both"/>
        <w:rPr>
          <w:b w:val="0"/>
          <w:spacing w:val="3"/>
          <w:sz w:val="22"/>
          <w:szCs w:val="22"/>
        </w:rPr>
      </w:pPr>
    </w:p>
    <w:p w:rsidR="0008601C" w:rsidRDefault="0008601C" w:rsidP="003E2968">
      <w:pPr>
        <w:tabs>
          <w:tab w:val="left" w:leader="underscore" w:pos="2835"/>
        </w:tabs>
        <w:ind w:firstLine="884"/>
        <w:jc w:val="both"/>
        <w:rPr>
          <w:b w:val="0"/>
          <w:spacing w:val="3"/>
          <w:sz w:val="22"/>
          <w:szCs w:val="22"/>
        </w:rPr>
      </w:pPr>
      <w:bookmarkStart w:id="0" w:name="_GoBack"/>
      <w:bookmarkEnd w:id="0"/>
    </w:p>
    <w:p w:rsidR="0008601C" w:rsidRDefault="0008601C" w:rsidP="003E2968">
      <w:pPr>
        <w:tabs>
          <w:tab w:val="left" w:leader="underscore" w:pos="2835"/>
        </w:tabs>
        <w:ind w:firstLine="884"/>
        <w:jc w:val="both"/>
        <w:rPr>
          <w:b w:val="0"/>
          <w:spacing w:val="3"/>
          <w:sz w:val="22"/>
          <w:szCs w:val="22"/>
        </w:rPr>
      </w:pPr>
    </w:p>
    <w:p w:rsidR="00B96DDC" w:rsidRDefault="00B96DDC"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08601C">
        <w:rPr>
          <w:b w:val="0"/>
          <w:spacing w:val="3"/>
          <w:sz w:val="22"/>
          <w:szCs w:val="22"/>
        </w:rPr>
        <w:t>И</w:t>
      </w:r>
      <w:r w:rsidR="002E0A9B">
        <w:rPr>
          <w:b w:val="0"/>
          <w:spacing w:val="3"/>
          <w:sz w:val="22"/>
          <w:szCs w:val="22"/>
        </w:rPr>
        <w:t xml:space="preserve">.В. </w:t>
      </w:r>
      <w:r w:rsidR="0008601C">
        <w:rPr>
          <w:b w:val="0"/>
          <w:spacing w:val="3"/>
          <w:sz w:val="22"/>
          <w:szCs w:val="22"/>
        </w:rPr>
        <w:t>Черняк</w:t>
      </w:r>
      <w:r w:rsidR="002E0A9B">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08601C">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08601C">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8601C"/>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0A9B"/>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669A"/>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0B6A"/>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6DDC"/>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5C6E"/>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2256"/>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0A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15660979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674E-79DC-45B3-938F-1697B6AD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1818</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3</cp:revision>
  <cp:lastPrinted>2019-11-08T06:56:00Z</cp:lastPrinted>
  <dcterms:created xsi:type="dcterms:W3CDTF">2022-06-10T12:17:00Z</dcterms:created>
  <dcterms:modified xsi:type="dcterms:W3CDTF">2022-06-10T12:23:00Z</dcterms:modified>
</cp:coreProperties>
</file>