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16989463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C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Индивидуальным предпринимателем</w:t>
      </w:r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3722" w:rsidRPr="006637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Хафизовой Татьяной Владимировной </w:t>
      </w:r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(03.12.1957 года рождения, место рождения: </w:t>
      </w:r>
      <w:proofErr w:type="spellStart"/>
      <w:r w:rsidR="00663722" w:rsidRPr="00663722">
        <w:rPr>
          <w:rFonts w:ascii="Times New Roman" w:hAnsi="Times New Roman" w:cs="Times New Roman"/>
          <w:iCs/>
          <w:sz w:val="24"/>
          <w:szCs w:val="24"/>
        </w:rPr>
        <w:t>г.Челябинск</w:t>
      </w:r>
      <w:proofErr w:type="spellEnd"/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, СНИЛС 002-742-736 16, ИНН 024001642547, ОГРНИП  310744734300066, адрес регистрации по месту жительства: г. Челябинск) (далее – Должник), в лице Финансового управляющего Карева Дмитрия Владимировича (ИНН 744709653379, СНИЛС 020-337-614 00, адрес для направления корреспонденции финансовому управляющему: 454092, Челябинская обл., г. Челябинск, ул. Карла Либкнехта, д. 1-34) - член Союза "СРО АУ "Стратегия" (ОГРН 1023601559035, ИНН 3666101342, адрес: 123308, г Москва, </w:t>
      </w:r>
      <w:proofErr w:type="spellStart"/>
      <w:r w:rsidR="00663722" w:rsidRPr="00663722">
        <w:rPr>
          <w:rFonts w:ascii="Times New Roman" w:hAnsi="Times New Roman" w:cs="Times New Roman"/>
          <w:iCs/>
          <w:sz w:val="24"/>
          <w:szCs w:val="24"/>
        </w:rPr>
        <w:t>пр-кт</w:t>
      </w:r>
      <w:proofErr w:type="spellEnd"/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 Маршала Жукова, 6, 1), действующий на основании Решения Арбитражного суда Челябинской области от 03.02.2021 г. (резолютивная часть объявлена 27.01.2021 г.) по делу № А76-8813/2019 (далее – ФУ), </w:t>
      </w:r>
      <w:r w:rsidR="000C3E96"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>о проведении</w:t>
      </w:r>
      <w:r w:rsidR="000440B7" w:rsidRPr="000440B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этап</w:t>
      </w:r>
      <w:r w:rsidR="000440B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440B7" w:rsidRPr="000440B7">
        <w:rPr>
          <w:rFonts w:ascii="Times New Roman" w:hAnsi="Times New Roman" w:cs="Times New Roman"/>
          <w:color w:val="000000"/>
          <w:sz w:val="24"/>
          <w:szCs w:val="24"/>
        </w:rPr>
        <w:t xml:space="preserve"> торгов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ТППП). Предмет ТППП:</w:t>
      </w:r>
    </w:p>
    <w:p w14:paraId="31538F21" w14:textId="4C2F194E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5853181"/>
      <w:bookmarkStart w:id="1" w:name="_Hlk48840748"/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bookmarkEnd w:id="0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Грузовой седельный тягач SCANIA Р114 GA4Х2NA340, 2006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VIN-9BSP4X20003579459. </w:t>
      </w:r>
      <w:r w:rsidR="000440B7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="001D1B19"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</w:rPr>
        <w:t>1 091 232</w:t>
      </w:r>
      <w:r w:rsidR="001D1B19"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руб.</w:t>
      </w:r>
    </w:p>
    <w:p w14:paraId="6DA6BAC7" w14:textId="564DC2FB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Седельный тягач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Freightliner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Century, 2003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VIN-1FUJBBCK03LM07853. </w:t>
      </w:r>
      <w:r w:rsidR="000440B7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</w:rPr>
        <w:t>951 912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руб. </w:t>
      </w:r>
    </w:p>
    <w:p w14:paraId="305863AC" w14:textId="672B589F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Грузовой седельный тягач KENWORTH T660 AERODYNAMIC, 2008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VIN-1XKAD49X99J246038. </w:t>
      </w:r>
      <w:r w:rsidR="000440B7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</w:rPr>
        <w:t>1 764 504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руб. </w:t>
      </w:r>
    </w:p>
    <w:p w14:paraId="4024C773" w14:textId="1394D474" w:rsidR="001D1B19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Полуприцеп-самосвал Тонар-95231, 2008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VIN-X0T95231080000708. </w:t>
      </w:r>
      <w:r w:rsidR="000440B7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</w:rPr>
        <w:t>390 096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руб.</w:t>
      </w:r>
    </w:p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42F90EDC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C6654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54E"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5E1E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6479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FF9ACCA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744DF0" w:rsidRPr="00C6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10C0A" w:rsidRPr="00C6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57A561E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2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купли-продажи(далее-ДКП)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проекта 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6EF7F" w14:textId="7A23D953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У. О факте подписания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2BD44DC1" w14:textId="24045854" w:rsidR="00C6654E" w:rsidRPr="00426913" w:rsidRDefault="00C6654E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торгах и заключение сделок по итогам торгов производится с соблюдением Указа Президента РФ от 01.03.2022 №81 «О дополнительных временных мерах экономического характера по обеспечению финансовой стабильности Российской Федерации». Риски связанные с отказом в заключении сделки по итогам торгов с учетом положений Указа Президента РФ, несет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торгов (</w:t>
      </w:r>
      <w:r w:rsidRPr="00C6654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66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73487E" w14:textId="1491E4BA" w:rsidR="006479E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</w:t>
      </w:r>
      <w:r w:rsidR="00CD1425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Хафизова Татьяна Владимировна, ИНН 025500008970, р/с №40817810372005211491 (</w:t>
      </w:r>
      <w:proofErr w:type="spellStart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спец.счет</w:t>
      </w:r>
      <w:proofErr w:type="spellEnd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банка: 30101810700000000602, БИК 047501602, Челябинское отделение №8597 ПАО Сбербанк).</w:t>
      </w:r>
    </w:p>
    <w:p w14:paraId="01425022" w14:textId="38B5E1E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</w:t>
      </w:r>
      <w:r w:rsidR="00004E9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11736"/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bookmarkEnd w:id="3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59EF1AB7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701"/>
      </w:tblGrid>
      <w:tr w:rsidR="00D6632D" w14:paraId="6E4E264D" w14:textId="77777777" w:rsidTr="008F5F7C">
        <w:tc>
          <w:tcPr>
            <w:tcW w:w="988" w:type="dxa"/>
            <w:vMerge w:val="restart"/>
          </w:tcPr>
          <w:p w14:paraId="5B9A7B5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</w:t>
            </w:r>
          </w:p>
        </w:tc>
        <w:tc>
          <w:tcPr>
            <w:tcW w:w="4394" w:type="dxa"/>
          </w:tcPr>
          <w:p w14:paraId="507BB398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34A59E05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50ABEA7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2811891F" w14:textId="77777777" w:rsidTr="008F5F7C">
        <w:tc>
          <w:tcPr>
            <w:tcW w:w="988" w:type="dxa"/>
            <w:vMerge/>
          </w:tcPr>
          <w:p w14:paraId="472040B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5FD0A6" w14:textId="3189B201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65D4492B" w14:textId="1BAC53B1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1C07E0CC" w14:textId="085B53B0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7547B458" w14:textId="6FC851E0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5ADE83AF" w14:textId="3D685D44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0440B7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</w:tc>
        <w:tc>
          <w:tcPr>
            <w:tcW w:w="1843" w:type="dxa"/>
          </w:tcPr>
          <w:p w14:paraId="31DE99E0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1 091 232,00 </w:t>
            </w:r>
          </w:p>
          <w:p w14:paraId="43C1FE31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1 014 845,76 </w:t>
            </w:r>
          </w:p>
          <w:p w14:paraId="04417326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938 459,52 </w:t>
            </w:r>
          </w:p>
          <w:p w14:paraId="5DEB2802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862 073,28 </w:t>
            </w:r>
          </w:p>
          <w:p w14:paraId="22E2C9B1" w14:textId="216ABF34" w:rsidR="00D6632D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785 687,04</w:t>
            </w:r>
          </w:p>
        </w:tc>
        <w:tc>
          <w:tcPr>
            <w:tcW w:w="1701" w:type="dxa"/>
          </w:tcPr>
          <w:p w14:paraId="3A50CF4C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218 246,40 </w:t>
            </w:r>
          </w:p>
          <w:p w14:paraId="492D5EFD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202 969,15 </w:t>
            </w:r>
          </w:p>
          <w:p w14:paraId="6CA1FB94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187 691,90 </w:t>
            </w:r>
          </w:p>
          <w:p w14:paraId="1D3D5DA5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172 414,66 </w:t>
            </w:r>
          </w:p>
          <w:p w14:paraId="38B58DE6" w14:textId="563E469A" w:rsidR="00D6632D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157 137,41</w:t>
            </w:r>
          </w:p>
        </w:tc>
      </w:tr>
      <w:tr w:rsidR="00D6632D" w14:paraId="3E16CF19" w14:textId="77777777" w:rsidTr="008F5F7C">
        <w:tc>
          <w:tcPr>
            <w:tcW w:w="988" w:type="dxa"/>
            <w:vMerge w:val="restart"/>
          </w:tcPr>
          <w:p w14:paraId="43C6389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4394" w:type="dxa"/>
          </w:tcPr>
          <w:p w14:paraId="2674BF0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7D1842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BC6A0E1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0440B7" w14:paraId="6D28F636" w14:textId="77777777" w:rsidTr="008F5F7C">
        <w:tc>
          <w:tcPr>
            <w:tcW w:w="988" w:type="dxa"/>
            <w:vMerge/>
          </w:tcPr>
          <w:p w14:paraId="0C13D990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A633C9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3A1D73DF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16F3014A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03852E1B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02D3095B" w14:textId="27467A75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</w:tc>
        <w:tc>
          <w:tcPr>
            <w:tcW w:w="1843" w:type="dxa"/>
          </w:tcPr>
          <w:p w14:paraId="21510D30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951 912,00 </w:t>
            </w:r>
          </w:p>
          <w:p w14:paraId="3D73C0D5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885 278,16 </w:t>
            </w:r>
          </w:p>
          <w:p w14:paraId="1CB9866B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818 644,32 </w:t>
            </w:r>
          </w:p>
          <w:p w14:paraId="146684F3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752 010,48 </w:t>
            </w:r>
          </w:p>
          <w:p w14:paraId="4B74E31C" w14:textId="3C071C18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685 376,64</w:t>
            </w:r>
          </w:p>
        </w:tc>
        <w:tc>
          <w:tcPr>
            <w:tcW w:w="1701" w:type="dxa"/>
          </w:tcPr>
          <w:p w14:paraId="2E5CB443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190 382,40 </w:t>
            </w:r>
          </w:p>
          <w:p w14:paraId="357C3B38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177 055,63 </w:t>
            </w:r>
          </w:p>
          <w:p w14:paraId="79F894C1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163 728,86 </w:t>
            </w:r>
          </w:p>
          <w:p w14:paraId="506F9FE8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150 402,10 </w:t>
            </w:r>
          </w:p>
          <w:p w14:paraId="4118BD75" w14:textId="6556616B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137 075,33</w:t>
            </w:r>
          </w:p>
        </w:tc>
      </w:tr>
      <w:tr w:rsidR="000440B7" w14:paraId="5DDA61DB" w14:textId="77777777" w:rsidTr="008F5F7C">
        <w:tc>
          <w:tcPr>
            <w:tcW w:w="988" w:type="dxa"/>
            <w:vMerge w:val="restart"/>
          </w:tcPr>
          <w:p w14:paraId="577A651C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4394" w:type="dxa"/>
          </w:tcPr>
          <w:p w14:paraId="0D85C7CE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04EDB23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4C39BB7C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0440B7" w14:paraId="53925006" w14:textId="77777777" w:rsidTr="008F5F7C">
        <w:tc>
          <w:tcPr>
            <w:tcW w:w="988" w:type="dxa"/>
            <w:vMerge/>
          </w:tcPr>
          <w:p w14:paraId="1DE8F849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84971C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61A5CEF5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31017947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20965E54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68A96BAC" w14:textId="43AD8592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</w:tc>
        <w:tc>
          <w:tcPr>
            <w:tcW w:w="1843" w:type="dxa"/>
          </w:tcPr>
          <w:p w14:paraId="49A60F31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1 764 504,00 </w:t>
            </w:r>
          </w:p>
          <w:p w14:paraId="02A19C2D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1 640 988,72 </w:t>
            </w:r>
          </w:p>
          <w:p w14:paraId="0CF127DE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1 517 473,44 </w:t>
            </w:r>
          </w:p>
          <w:p w14:paraId="1A932800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1 393 958,16 </w:t>
            </w:r>
          </w:p>
          <w:p w14:paraId="5B3F66E1" w14:textId="1A7242E3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1 270 442,88</w:t>
            </w:r>
          </w:p>
        </w:tc>
        <w:tc>
          <w:tcPr>
            <w:tcW w:w="1701" w:type="dxa"/>
          </w:tcPr>
          <w:p w14:paraId="4C62D1C1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352 900,80 </w:t>
            </w:r>
          </w:p>
          <w:p w14:paraId="0615AACA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328 197,74 </w:t>
            </w:r>
          </w:p>
          <w:p w14:paraId="0845BA6A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303 494,69 </w:t>
            </w:r>
          </w:p>
          <w:p w14:paraId="760D1C5E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278 791,63 </w:t>
            </w:r>
          </w:p>
          <w:p w14:paraId="2A27CA8D" w14:textId="70063443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254 088,58</w:t>
            </w:r>
          </w:p>
        </w:tc>
      </w:tr>
      <w:tr w:rsidR="000440B7" w14:paraId="53926318" w14:textId="77777777" w:rsidTr="008F5F7C">
        <w:tc>
          <w:tcPr>
            <w:tcW w:w="988" w:type="dxa"/>
            <w:vMerge w:val="restart"/>
          </w:tcPr>
          <w:p w14:paraId="2F14D6FD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4394" w:type="dxa"/>
          </w:tcPr>
          <w:p w14:paraId="4D887576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070F09A3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6F1568E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0440B7" w14:paraId="128C69E2" w14:textId="77777777" w:rsidTr="008F5F7C">
        <w:tc>
          <w:tcPr>
            <w:tcW w:w="988" w:type="dxa"/>
            <w:vMerge/>
          </w:tcPr>
          <w:p w14:paraId="31F083EF" w14:textId="77777777" w:rsidR="000440B7" w:rsidRPr="00D6632D" w:rsidRDefault="000440B7" w:rsidP="000440B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5BD4D0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12000057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2519B5BD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665DECF9" w14:textId="77777777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  <w:p w14:paraId="2F871B5A" w14:textId="3C58FA14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2022 10:00 -</w:t>
            </w:r>
          </w:p>
        </w:tc>
        <w:tc>
          <w:tcPr>
            <w:tcW w:w="1843" w:type="dxa"/>
          </w:tcPr>
          <w:p w14:paraId="1A79EB57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390 096,00 </w:t>
            </w:r>
          </w:p>
          <w:p w14:paraId="524615A3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362 789,28 </w:t>
            </w:r>
          </w:p>
          <w:p w14:paraId="65B8EE6C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335 482,56 </w:t>
            </w:r>
          </w:p>
          <w:p w14:paraId="029F87C5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308 175,84 </w:t>
            </w:r>
          </w:p>
          <w:p w14:paraId="1249CC78" w14:textId="3D283E93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280 869,12</w:t>
            </w:r>
          </w:p>
        </w:tc>
        <w:tc>
          <w:tcPr>
            <w:tcW w:w="1701" w:type="dxa"/>
          </w:tcPr>
          <w:p w14:paraId="12DC025E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78 019,20 </w:t>
            </w:r>
          </w:p>
          <w:p w14:paraId="1D5386C6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72 557,86 </w:t>
            </w:r>
          </w:p>
          <w:p w14:paraId="28661D5E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67 096,51 </w:t>
            </w:r>
          </w:p>
          <w:p w14:paraId="708164E7" w14:textId="77777777" w:rsidR="000440B7" w:rsidRPr="000440B7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61 635,17 </w:t>
            </w:r>
          </w:p>
          <w:p w14:paraId="55ED7ACA" w14:textId="2F08F63E" w:rsidR="000440B7" w:rsidRPr="00D6632D" w:rsidRDefault="000440B7" w:rsidP="000440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7">
              <w:rPr>
                <w:rFonts w:ascii="Times New Roman" w:hAnsi="Times New Roman" w:cs="Times New Roman"/>
                <w:sz w:val="24"/>
                <w:szCs w:val="24"/>
              </w:rPr>
              <w:t xml:space="preserve"> 56 173,82</w:t>
            </w:r>
          </w:p>
        </w:tc>
      </w:tr>
    </w:tbl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63855518">
    <w:abstractNumId w:val="7"/>
  </w:num>
  <w:num w:numId="2" w16cid:durableId="1973755079">
    <w:abstractNumId w:val="14"/>
  </w:num>
  <w:num w:numId="3" w16cid:durableId="1102265068">
    <w:abstractNumId w:val="11"/>
  </w:num>
  <w:num w:numId="4" w16cid:durableId="1604190368">
    <w:abstractNumId w:val="15"/>
  </w:num>
  <w:num w:numId="5" w16cid:durableId="483082011">
    <w:abstractNumId w:val="5"/>
  </w:num>
  <w:num w:numId="6" w16cid:durableId="105467059">
    <w:abstractNumId w:val="3"/>
  </w:num>
  <w:num w:numId="7" w16cid:durableId="2024550193">
    <w:abstractNumId w:val="4"/>
  </w:num>
  <w:num w:numId="8" w16cid:durableId="1329941239">
    <w:abstractNumId w:val="1"/>
  </w:num>
  <w:num w:numId="9" w16cid:durableId="1547788770">
    <w:abstractNumId w:val="8"/>
  </w:num>
  <w:num w:numId="10" w16cid:durableId="1671564309">
    <w:abstractNumId w:val="10"/>
  </w:num>
  <w:num w:numId="11" w16cid:durableId="1331981277">
    <w:abstractNumId w:val="12"/>
  </w:num>
  <w:num w:numId="12" w16cid:durableId="201943107">
    <w:abstractNumId w:val="0"/>
  </w:num>
  <w:num w:numId="13" w16cid:durableId="1869099756">
    <w:abstractNumId w:val="9"/>
  </w:num>
  <w:num w:numId="14" w16cid:durableId="333798072">
    <w:abstractNumId w:val="6"/>
  </w:num>
  <w:num w:numId="15" w16cid:durableId="1037897514">
    <w:abstractNumId w:val="13"/>
  </w:num>
  <w:num w:numId="16" w16cid:durableId="105049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04E92"/>
    <w:rsid w:val="00036F39"/>
    <w:rsid w:val="000440B7"/>
    <w:rsid w:val="000516E5"/>
    <w:rsid w:val="000545FE"/>
    <w:rsid w:val="00072F86"/>
    <w:rsid w:val="00076047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1B19"/>
    <w:rsid w:val="001D5473"/>
    <w:rsid w:val="001E761F"/>
    <w:rsid w:val="001F4C6F"/>
    <w:rsid w:val="00210691"/>
    <w:rsid w:val="00214B12"/>
    <w:rsid w:val="00222ABB"/>
    <w:rsid w:val="0025608B"/>
    <w:rsid w:val="00267776"/>
    <w:rsid w:val="002B7AB4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C0E42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229"/>
    <w:rsid w:val="005B69CC"/>
    <w:rsid w:val="005D2DDF"/>
    <w:rsid w:val="005E1EA5"/>
    <w:rsid w:val="005E2DA9"/>
    <w:rsid w:val="00610A7F"/>
    <w:rsid w:val="00613F4D"/>
    <w:rsid w:val="006271D4"/>
    <w:rsid w:val="006339AF"/>
    <w:rsid w:val="006479EA"/>
    <w:rsid w:val="00663722"/>
    <w:rsid w:val="00663E58"/>
    <w:rsid w:val="006715B7"/>
    <w:rsid w:val="00672859"/>
    <w:rsid w:val="006912DB"/>
    <w:rsid w:val="006B1892"/>
    <w:rsid w:val="006B4690"/>
    <w:rsid w:val="006F0DF9"/>
    <w:rsid w:val="006F54F1"/>
    <w:rsid w:val="00712AE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28FD"/>
    <w:rsid w:val="00AD7975"/>
    <w:rsid w:val="00AE1F95"/>
    <w:rsid w:val="00B0260A"/>
    <w:rsid w:val="00B13EA7"/>
    <w:rsid w:val="00B25AF6"/>
    <w:rsid w:val="00B265CD"/>
    <w:rsid w:val="00B350D2"/>
    <w:rsid w:val="00B4122B"/>
    <w:rsid w:val="00B45D51"/>
    <w:rsid w:val="00B62402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6654E"/>
    <w:rsid w:val="00C830F3"/>
    <w:rsid w:val="00C8652B"/>
    <w:rsid w:val="00CA71D2"/>
    <w:rsid w:val="00CB37D2"/>
    <w:rsid w:val="00CB6DB6"/>
    <w:rsid w:val="00CD1425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22</cp:revision>
  <cp:lastPrinted>2021-09-13T07:03:00Z</cp:lastPrinted>
  <dcterms:created xsi:type="dcterms:W3CDTF">2021-09-10T12:25:00Z</dcterms:created>
  <dcterms:modified xsi:type="dcterms:W3CDTF">2022-06-17T04:46:00Z</dcterms:modified>
</cp:coreProperties>
</file>