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EA1927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6C15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96C1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96C15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C96C15"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 w:rsidR="00C96C1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C96C15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C96C15"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="00C96C15"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="00C96C15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C15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96C1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C96C15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96C15"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="00C96C15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C96C15"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 w:rsidR="00C96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C15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C96C1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96C15" w:rsidRPr="00C643C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C96C15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2559D2D4" w:rsidR="00914D34" w:rsidRDefault="00C96C15" w:rsidP="00C96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C96C15">
        <w:t>Земельный участок - 128 485 кв. м, адрес: Московская обл., р-н Истринский, с/пос. Бужаровское, кадастровый номер 50:08:0070346:159, земли с/х назначения - для дачного строительства, ограничения и обременения: ограничения прав на земельный участок, предусмотренные статьями 56, 56.1 Земельного кодекса РФ</w:t>
      </w:r>
      <w:r>
        <w:t xml:space="preserve"> – </w:t>
      </w:r>
      <w:r w:rsidRPr="00C96C15">
        <w:t>54</w:t>
      </w:r>
      <w:r>
        <w:t xml:space="preserve"> </w:t>
      </w:r>
      <w:r w:rsidRPr="00C96C15">
        <w:t>874</w:t>
      </w:r>
      <w:r>
        <w:t xml:space="preserve"> </w:t>
      </w:r>
      <w:r w:rsidRPr="00C96C15">
        <w:t>640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0FCDC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96C1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D989D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96C15">
        <w:rPr>
          <w:rFonts w:ascii="Times New Roman CYR" w:hAnsi="Times New Roman CYR" w:cs="Times New Roman CYR"/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C96C15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5D5EB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96C15">
        <w:rPr>
          <w:color w:val="000000"/>
        </w:rPr>
        <w:t>08 августа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96C15" w:rsidRPr="00C96C15">
        <w:rPr>
          <w:b/>
          <w:bCs/>
          <w:color w:val="000000"/>
        </w:rPr>
        <w:t>20 сентября</w:t>
      </w:r>
      <w:r w:rsidR="00C96C15">
        <w:rPr>
          <w:color w:val="000000"/>
        </w:rPr>
        <w:t xml:space="preserve"> </w:t>
      </w:r>
      <w:r w:rsidR="00E12685">
        <w:rPr>
          <w:b/>
        </w:rPr>
        <w:t>202</w:t>
      </w:r>
      <w:r w:rsidR="00C96C1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6831A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96C15" w:rsidRPr="00C96C15">
        <w:rPr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96C1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96C15">
        <w:rPr>
          <w:b/>
          <w:bCs/>
          <w:color w:val="000000"/>
        </w:rPr>
        <w:t>11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96C1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F6203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43627">
        <w:rPr>
          <w:b/>
          <w:bCs/>
          <w:color w:val="000000"/>
        </w:rPr>
        <w:t>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43627">
        <w:rPr>
          <w:b/>
          <w:bCs/>
          <w:color w:val="000000"/>
        </w:rPr>
        <w:t>18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43627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FEF9D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43627">
        <w:rPr>
          <w:b/>
          <w:bCs/>
          <w:color w:val="000000"/>
        </w:rPr>
        <w:t>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E51DCB4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22 сентября 2022 г. по 02 ноября 2022 г. - в размере начальной цены продажи лота;</w:t>
      </w:r>
    </w:p>
    <w:p w14:paraId="058CCA19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03 ноября 2022 г. по 09 ноября 2022 г. - в размере 94,00% от начальной цены продажи лота;</w:t>
      </w:r>
    </w:p>
    <w:p w14:paraId="0531D95B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88,00% от начальной цены продажи лота;</w:t>
      </w:r>
    </w:p>
    <w:p w14:paraId="646C3B58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82,00% от начальной цены продажи лота;</w:t>
      </w:r>
    </w:p>
    <w:p w14:paraId="272D7D28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76,00% от начальной цены продажи лота;</w:t>
      </w:r>
    </w:p>
    <w:p w14:paraId="1727275F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70,00% от начальной цены продажи лота;</w:t>
      </w:r>
    </w:p>
    <w:p w14:paraId="541E380F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64,00% от начальной цены продажи лота;</w:t>
      </w:r>
    </w:p>
    <w:p w14:paraId="26597B68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58,00% от начальной цены продажи лота;</w:t>
      </w:r>
    </w:p>
    <w:p w14:paraId="51E00418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52,00% от начальной цены продажи лота;</w:t>
      </w:r>
    </w:p>
    <w:p w14:paraId="1A09F938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46,00% от начальной цены продажи лота;</w:t>
      </w:r>
    </w:p>
    <w:p w14:paraId="0BAA8D6C" w14:textId="77777777" w:rsidR="00443627" w:rsidRPr="00443627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40,00% от начальной цены продажи лота;</w:t>
      </w:r>
    </w:p>
    <w:p w14:paraId="3AC251A4" w14:textId="059576E3" w:rsidR="001D4B58" w:rsidRDefault="00443627" w:rsidP="0044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27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34,00%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44362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2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44362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2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443627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27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2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4436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44362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4362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1E9300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4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4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4362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62-24; у ОТ: </w:t>
      </w:r>
      <w:r w:rsidR="00443627" w:rsidRPr="00443627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4436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43627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96C15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3D3AE05-85A2-43D2-9E1C-A04303A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22</cp:revision>
  <dcterms:created xsi:type="dcterms:W3CDTF">2019-07-23T07:45:00Z</dcterms:created>
  <dcterms:modified xsi:type="dcterms:W3CDTF">2022-06-17T12:46:00Z</dcterms:modified>
</cp:coreProperties>
</file>