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EE" w:rsidRPr="00B40BCD" w:rsidRDefault="007B6CEE" w:rsidP="00B846A6">
      <w:pPr>
        <w:jc w:val="right"/>
        <w:rPr>
          <w:sz w:val="22"/>
          <w:szCs w:val="22"/>
        </w:rPr>
      </w:pPr>
    </w:p>
    <w:p w:rsidR="00DD7E34" w:rsidRPr="00B846A6" w:rsidRDefault="00BA5AA7" w:rsidP="00B846A6">
      <w:pPr>
        <w:jc w:val="center"/>
        <w:rPr>
          <w:spacing w:val="3"/>
          <w:sz w:val="22"/>
          <w:szCs w:val="22"/>
          <w:lang w:val="en-US"/>
        </w:rPr>
      </w:pPr>
      <w:r w:rsidRPr="00EA571A">
        <w:rPr>
          <w:spacing w:val="3"/>
          <w:sz w:val="22"/>
          <w:szCs w:val="22"/>
        </w:rPr>
        <w:t>РАСПОРЯЖЕНИЕ</w:t>
      </w:r>
      <w:r w:rsidR="009F49BE" w:rsidRPr="00EA571A">
        <w:rPr>
          <w:spacing w:val="3"/>
          <w:sz w:val="22"/>
          <w:szCs w:val="22"/>
        </w:rPr>
        <w:t xml:space="preserve"> </w:t>
      </w:r>
      <w:r w:rsidR="00F070CE" w:rsidRPr="00EA571A">
        <w:rPr>
          <w:spacing w:val="3"/>
          <w:sz w:val="22"/>
          <w:szCs w:val="22"/>
        </w:rPr>
        <w:t xml:space="preserve">№ </w:t>
      </w:r>
      <w:r w:rsidR="00B846A6">
        <w:rPr>
          <w:spacing w:val="3"/>
          <w:sz w:val="22"/>
          <w:szCs w:val="22"/>
          <w:lang w:val="en-US"/>
        </w:rPr>
        <w:t>1</w:t>
      </w:r>
    </w:p>
    <w:p w:rsidR="00771DA0" w:rsidRDefault="00076848" w:rsidP="00B846A6">
      <w:pPr>
        <w:jc w:val="center"/>
        <w:rPr>
          <w:spacing w:val="3"/>
          <w:sz w:val="22"/>
          <w:szCs w:val="22"/>
        </w:rPr>
      </w:pPr>
      <w:r w:rsidRPr="00B40BCD">
        <w:rPr>
          <w:spacing w:val="3"/>
          <w:sz w:val="22"/>
          <w:szCs w:val="22"/>
        </w:rPr>
        <w:t>О</w:t>
      </w:r>
      <w:r w:rsidR="009F49BE" w:rsidRPr="00B40BCD">
        <w:rPr>
          <w:spacing w:val="3"/>
          <w:sz w:val="22"/>
          <w:szCs w:val="22"/>
        </w:rPr>
        <w:t xml:space="preserve"> </w:t>
      </w:r>
      <w:r w:rsidR="008700C9">
        <w:rPr>
          <w:spacing w:val="3"/>
          <w:sz w:val="22"/>
          <w:szCs w:val="22"/>
        </w:rPr>
        <w:t>ВНЕСЕНИИ ИЗМЕНЕНИЙ В</w:t>
      </w:r>
      <w:r w:rsidR="00BA5AA7" w:rsidRPr="00B40BCD">
        <w:rPr>
          <w:spacing w:val="3"/>
          <w:sz w:val="22"/>
          <w:szCs w:val="22"/>
        </w:rPr>
        <w:t xml:space="preserve"> </w:t>
      </w:r>
      <w:r w:rsidR="008700C9">
        <w:rPr>
          <w:spacing w:val="3"/>
          <w:sz w:val="22"/>
          <w:szCs w:val="22"/>
        </w:rPr>
        <w:t>ТОРГИ</w:t>
      </w:r>
      <w:r w:rsidR="00F070CE">
        <w:rPr>
          <w:spacing w:val="3"/>
          <w:sz w:val="22"/>
          <w:szCs w:val="22"/>
        </w:rPr>
        <w:t xml:space="preserve"> </w:t>
      </w:r>
    </w:p>
    <w:p w:rsidR="00CE0AA9" w:rsidRDefault="00771DA0" w:rsidP="00B846A6">
      <w:pPr>
        <w:jc w:val="center"/>
        <w:rPr>
          <w:sz w:val="22"/>
          <w:szCs w:val="22"/>
        </w:rPr>
      </w:pPr>
      <w:r w:rsidRPr="00B40BCD">
        <w:rPr>
          <w:sz w:val="22"/>
          <w:szCs w:val="22"/>
        </w:rPr>
        <w:t xml:space="preserve">к поручению </w:t>
      </w:r>
      <w:r w:rsidR="00330B65" w:rsidRPr="00DD1B84">
        <w:rPr>
          <w:sz w:val="22"/>
          <w:szCs w:val="22"/>
        </w:rPr>
        <w:t>от</w:t>
      </w:r>
      <w:r w:rsidR="00C16420" w:rsidRPr="00721C73">
        <w:rPr>
          <w:spacing w:val="-2"/>
        </w:rPr>
        <w:t xml:space="preserve"> </w:t>
      </w:r>
      <w:r w:rsidR="00B846A6" w:rsidRPr="00066452">
        <w:rPr>
          <w:noProof/>
          <w:spacing w:val="-2"/>
          <w:sz w:val="22"/>
          <w:szCs w:val="22"/>
        </w:rPr>
        <w:t>15 июня 2022</w:t>
      </w:r>
      <w:r w:rsidR="00B846A6" w:rsidRPr="00B846A6">
        <w:rPr>
          <w:noProof/>
          <w:spacing w:val="-2"/>
          <w:sz w:val="22"/>
          <w:szCs w:val="22"/>
        </w:rPr>
        <w:t xml:space="preserve"> </w:t>
      </w:r>
      <w:r w:rsidR="00B846A6" w:rsidRPr="00066452">
        <w:rPr>
          <w:noProof/>
          <w:spacing w:val="-2"/>
          <w:sz w:val="22"/>
          <w:szCs w:val="22"/>
        </w:rPr>
        <w:t>г.</w:t>
      </w:r>
      <w:r w:rsidR="00C16420" w:rsidRPr="00C16420">
        <w:rPr>
          <w:noProof/>
          <w:spacing w:val="-2"/>
          <w:sz w:val="22"/>
          <w:szCs w:val="22"/>
        </w:rPr>
        <w:t xml:space="preserve"> </w:t>
      </w:r>
      <w:r w:rsidR="00B846A6" w:rsidRPr="00B846A6">
        <w:rPr>
          <w:noProof/>
          <w:spacing w:val="-2"/>
          <w:sz w:val="22"/>
          <w:szCs w:val="22"/>
        </w:rPr>
        <w:t>№ 2019</w:t>
      </w:r>
      <w:r w:rsidR="00B846A6" w:rsidRPr="00CD532B">
        <w:rPr>
          <w:spacing w:val="3"/>
          <w:sz w:val="22"/>
          <w:szCs w:val="22"/>
        </w:rPr>
        <w:t>-0087/17-П</w:t>
      </w:r>
      <w:r w:rsidR="00B846A6">
        <w:rPr>
          <w:spacing w:val="3"/>
          <w:sz w:val="22"/>
          <w:szCs w:val="22"/>
        </w:rPr>
        <w:t>19</w:t>
      </w:r>
    </w:p>
    <w:p w:rsidR="003E2968" w:rsidRDefault="00771DA0" w:rsidP="00B846A6">
      <w:pPr>
        <w:jc w:val="center"/>
        <w:rPr>
          <w:sz w:val="22"/>
          <w:szCs w:val="22"/>
        </w:rPr>
      </w:pPr>
      <w:r w:rsidRPr="00B40BCD">
        <w:rPr>
          <w:sz w:val="22"/>
          <w:szCs w:val="22"/>
        </w:rPr>
        <w:t>об организации и проведении торгов в электронной форме</w:t>
      </w:r>
    </w:p>
    <w:p w:rsidR="00DD7E34" w:rsidRPr="00B40BCD" w:rsidRDefault="00DD7E34" w:rsidP="00B846A6">
      <w:pPr>
        <w:jc w:val="center"/>
        <w:rPr>
          <w:spacing w:val="3"/>
          <w:sz w:val="22"/>
          <w:szCs w:val="22"/>
        </w:rPr>
      </w:pPr>
    </w:p>
    <w:p w:rsidR="00C16420" w:rsidRDefault="00B846A6" w:rsidP="00B846A6">
      <w:pPr>
        <w:tabs>
          <w:tab w:val="left" w:leader="underscore" w:pos="2835"/>
        </w:tabs>
        <w:spacing w:line="360" w:lineRule="auto"/>
        <w:jc w:val="center"/>
        <w:rPr>
          <w:spacing w:val="3"/>
          <w:sz w:val="22"/>
          <w:szCs w:val="22"/>
        </w:rPr>
      </w:pPr>
      <w:proofErr w:type="gramStart"/>
      <w:r>
        <w:rPr>
          <w:spacing w:val="3"/>
          <w:sz w:val="22"/>
          <w:szCs w:val="22"/>
          <w:lang w:val="en-US"/>
        </w:rPr>
        <w:t xml:space="preserve">23 </w:t>
      </w:r>
      <w:r>
        <w:rPr>
          <w:spacing w:val="3"/>
          <w:sz w:val="22"/>
          <w:szCs w:val="22"/>
        </w:rPr>
        <w:t>июня</w:t>
      </w:r>
      <w:proofErr w:type="gramEnd"/>
      <w:r w:rsidR="00DB676B">
        <w:rPr>
          <w:spacing w:val="3"/>
          <w:sz w:val="22"/>
          <w:szCs w:val="22"/>
        </w:rPr>
        <w:t xml:space="preserve"> 202</w:t>
      </w:r>
      <w:r w:rsidR="00C16420">
        <w:rPr>
          <w:spacing w:val="3"/>
          <w:sz w:val="22"/>
          <w:szCs w:val="22"/>
        </w:rPr>
        <w:t>2</w:t>
      </w:r>
      <w:r w:rsidR="00B40BCD" w:rsidRPr="00EA571A">
        <w:rPr>
          <w:spacing w:val="3"/>
          <w:sz w:val="22"/>
          <w:szCs w:val="22"/>
        </w:rPr>
        <w:t xml:space="preserve"> г.</w:t>
      </w:r>
      <w:r w:rsidR="00617EA2" w:rsidRPr="00B40BCD">
        <w:rPr>
          <w:spacing w:val="3"/>
          <w:sz w:val="22"/>
          <w:szCs w:val="22"/>
        </w:rPr>
        <w:t xml:space="preserve">        </w:t>
      </w:r>
    </w:p>
    <w:p w:rsidR="009F49BE" w:rsidRPr="00B40BCD" w:rsidRDefault="00617EA2" w:rsidP="006F3875">
      <w:pPr>
        <w:tabs>
          <w:tab w:val="left" w:leader="underscore" w:pos="2835"/>
        </w:tabs>
        <w:spacing w:line="360" w:lineRule="auto"/>
        <w:jc w:val="center"/>
        <w:rPr>
          <w:spacing w:val="3"/>
          <w:sz w:val="22"/>
          <w:szCs w:val="22"/>
        </w:rPr>
      </w:pPr>
      <w:r w:rsidRPr="00B40BCD">
        <w:rPr>
          <w:spacing w:val="3"/>
          <w:sz w:val="22"/>
          <w:szCs w:val="22"/>
        </w:rPr>
        <w:t xml:space="preserve">                                                                                </w:t>
      </w:r>
      <w:r w:rsidR="00C7171C" w:rsidRPr="00B40BCD">
        <w:rPr>
          <w:spacing w:val="3"/>
          <w:sz w:val="22"/>
          <w:szCs w:val="22"/>
        </w:rPr>
        <w:t xml:space="preserve">           </w:t>
      </w:r>
      <w:r w:rsidR="00EB35F6" w:rsidRPr="00B40BCD">
        <w:rPr>
          <w:spacing w:val="3"/>
          <w:sz w:val="22"/>
          <w:szCs w:val="22"/>
        </w:rPr>
        <w:t xml:space="preserve">   </w:t>
      </w:r>
      <w:r w:rsidR="00C7171C" w:rsidRPr="00B40BCD">
        <w:rPr>
          <w:spacing w:val="3"/>
          <w:sz w:val="22"/>
          <w:szCs w:val="22"/>
        </w:rPr>
        <w:t xml:space="preserve">                </w:t>
      </w:r>
    </w:p>
    <w:p w:rsidR="00341179" w:rsidRPr="00771DA0" w:rsidRDefault="00341179" w:rsidP="0011001E">
      <w:pPr>
        <w:pStyle w:val="af3"/>
        <w:numPr>
          <w:ilvl w:val="1"/>
          <w:numId w:val="1"/>
        </w:numPr>
        <w:tabs>
          <w:tab w:val="clear" w:pos="1080"/>
          <w:tab w:val="num" w:pos="0"/>
          <w:tab w:val="left" w:pos="426"/>
        </w:tabs>
        <w:ind w:left="0" w:firstLine="0"/>
        <w:jc w:val="both"/>
        <w:rPr>
          <w:b/>
          <w:spacing w:val="3"/>
          <w:sz w:val="22"/>
          <w:szCs w:val="22"/>
        </w:rPr>
      </w:pPr>
      <w:r w:rsidRPr="00B40BCD">
        <w:rPr>
          <w:spacing w:val="3"/>
          <w:sz w:val="22"/>
          <w:szCs w:val="22"/>
        </w:rPr>
        <w:t>С</w:t>
      </w:r>
      <w:r w:rsidR="00747411" w:rsidRPr="00B40BCD">
        <w:rPr>
          <w:spacing w:val="3"/>
          <w:sz w:val="22"/>
          <w:szCs w:val="22"/>
        </w:rPr>
        <w:t xml:space="preserve">ообщение </w:t>
      </w:r>
      <w:r w:rsidRPr="00B40BCD">
        <w:rPr>
          <w:spacing w:val="3"/>
          <w:sz w:val="22"/>
          <w:szCs w:val="22"/>
        </w:rPr>
        <w:t>о</w:t>
      </w:r>
      <w:r w:rsidR="00747411" w:rsidRPr="00B40BCD">
        <w:rPr>
          <w:spacing w:val="3"/>
          <w:sz w:val="22"/>
          <w:szCs w:val="22"/>
        </w:rPr>
        <w:t xml:space="preserve"> проведении</w:t>
      </w:r>
      <w:r w:rsidRPr="00B40BCD">
        <w:rPr>
          <w:spacing w:val="3"/>
          <w:sz w:val="22"/>
          <w:szCs w:val="22"/>
        </w:rPr>
        <w:t xml:space="preserve"> </w:t>
      </w:r>
      <w:r w:rsidR="00747411" w:rsidRPr="00B40BCD">
        <w:rPr>
          <w:spacing w:val="3"/>
          <w:sz w:val="22"/>
          <w:szCs w:val="22"/>
        </w:rPr>
        <w:t>т</w:t>
      </w:r>
      <w:r w:rsidRPr="00B40BCD">
        <w:rPr>
          <w:spacing w:val="3"/>
          <w:sz w:val="22"/>
          <w:szCs w:val="22"/>
        </w:rPr>
        <w:t>орг</w:t>
      </w:r>
      <w:r w:rsidR="00747411" w:rsidRPr="00B40BCD">
        <w:rPr>
          <w:spacing w:val="3"/>
          <w:sz w:val="22"/>
          <w:szCs w:val="22"/>
        </w:rPr>
        <w:t>ов опубликовано</w:t>
      </w:r>
      <w:r w:rsidR="00CB7DA3" w:rsidRPr="00B40BCD">
        <w:rPr>
          <w:spacing w:val="3"/>
          <w:sz w:val="22"/>
          <w:szCs w:val="22"/>
        </w:rPr>
        <w:t xml:space="preserve"> в официальном издании </w:t>
      </w:r>
      <w:r w:rsidR="00330B65">
        <w:rPr>
          <w:spacing w:val="3"/>
          <w:sz w:val="22"/>
          <w:szCs w:val="22"/>
        </w:rPr>
        <w:t>–</w:t>
      </w:r>
      <w:r w:rsidR="00CB7DA3" w:rsidRPr="00B40BCD">
        <w:rPr>
          <w:spacing w:val="3"/>
          <w:sz w:val="22"/>
          <w:szCs w:val="22"/>
        </w:rPr>
        <w:t xml:space="preserve"> </w:t>
      </w:r>
      <w:r w:rsidR="00B846A6" w:rsidRPr="00A9645C">
        <w:rPr>
          <w:noProof/>
          <w:spacing w:val="3"/>
          <w:sz w:val="22"/>
          <w:szCs w:val="22"/>
        </w:rPr>
        <w:t>25 июня 2022 г.</w:t>
      </w:r>
    </w:p>
    <w:p w:rsidR="008751AE" w:rsidRDefault="00A42C41" w:rsidP="0011001E">
      <w:pPr>
        <w:pStyle w:val="af3"/>
        <w:numPr>
          <w:ilvl w:val="1"/>
          <w:numId w:val="1"/>
        </w:numPr>
        <w:tabs>
          <w:tab w:val="clear" w:pos="1080"/>
          <w:tab w:val="num" w:pos="0"/>
          <w:tab w:val="left" w:pos="426"/>
        </w:tabs>
        <w:ind w:left="0" w:firstLine="0"/>
        <w:jc w:val="both"/>
        <w:rPr>
          <w:spacing w:val="3"/>
          <w:sz w:val="22"/>
          <w:szCs w:val="22"/>
        </w:rPr>
      </w:pPr>
      <w:r w:rsidRPr="008751AE">
        <w:rPr>
          <w:sz w:val="23"/>
          <w:szCs w:val="23"/>
        </w:rPr>
        <w:t xml:space="preserve">Наименование ликвидируемой финансовой организации – </w:t>
      </w:r>
      <w:r w:rsidR="0011001E">
        <w:rPr>
          <w:sz w:val="22"/>
          <w:szCs w:val="22"/>
        </w:rPr>
        <w:t>Открытое акционерное</w:t>
      </w:r>
      <w:r w:rsidR="0011001E" w:rsidRPr="00F50745">
        <w:rPr>
          <w:sz w:val="22"/>
          <w:szCs w:val="22"/>
        </w:rPr>
        <w:t xml:space="preserve"> обществ</w:t>
      </w:r>
      <w:r w:rsidR="0011001E">
        <w:rPr>
          <w:sz w:val="22"/>
          <w:szCs w:val="22"/>
        </w:rPr>
        <w:t>о</w:t>
      </w:r>
      <w:r w:rsidR="0011001E" w:rsidRPr="00F50745">
        <w:rPr>
          <w:sz w:val="22"/>
          <w:szCs w:val="22"/>
        </w:rPr>
        <w:t xml:space="preserve"> «Акционерный </w:t>
      </w:r>
      <w:r w:rsidR="0011001E">
        <w:rPr>
          <w:sz w:val="22"/>
          <w:szCs w:val="22"/>
        </w:rPr>
        <w:t>Сибирский</w:t>
      </w:r>
      <w:r w:rsidR="0011001E" w:rsidRPr="00F50745">
        <w:rPr>
          <w:sz w:val="22"/>
          <w:szCs w:val="22"/>
        </w:rPr>
        <w:t xml:space="preserve"> </w:t>
      </w:r>
      <w:r w:rsidR="0011001E">
        <w:rPr>
          <w:sz w:val="22"/>
          <w:szCs w:val="22"/>
        </w:rPr>
        <w:t>Нефтяной банк» (О</w:t>
      </w:r>
      <w:r w:rsidR="0011001E" w:rsidRPr="00F50745">
        <w:rPr>
          <w:sz w:val="22"/>
          <w:szCs w:val="22"/>
        </w:rPr>
        <w:t>АО «</w:t>
      </w:r>
      <w:r w:rsidR="0011001E">
        <w:rPr>
          <w:sz w:val="22"/>
          <w:szCs w:val="22"/>
        </w:rPr>
        <w:t>СИБНЕФТЕБАНК</w:t>
      </w:r>
      <w:r w:rsidR="0011001E" w:rsidRPr="00F50745">
        <w:rPr>
          <w:sz w:val="22"/>
          <w:szCs w:val="22"/>
        </w:rPr>
        <w:t>»)</w:t>
      </w:r>
      <w:r w:rsidR="00330B65" w:rsidRPr="007C3D82">
        <w:rPr>
          <w:spacing w:val="3"/>
          <w:sz w:val="22"/>
          <w:szCs w:val="22"/>
        </w:rPr>
        <w:t>.</w:t>
      </w:r>
    </w:p>
    <w:p w:rsidR="003E2968" w:rsidRDefault="00DE6B7E" w:rsidP="0011001E">
      <w:pPr>
        <w:pStyle w:val="af3"/>
        <w:numPr>
          <w:ilvl w:val="1"/>
          <w:numId w:val="1"/>
        </w:numPr>
        <w:tabs>
          <w:tab w:val="clear" w:pos="1080"/>
          <w:tab w:val="num" w:pos="0"/>
          <w:tab w:val="left" w:pos="426"/>
        </w:tabs>
        <w:ind w:left="0" w:firstLine="0"/>
        <w:jc w:val="both"/>
        <w:rPr>
          <w:spacing w:val="3"/>
          <w:sz w:val="22"/>
          <w:szCs w:val="22"/>
        </w:rPr>
      </w:pPr>
      <w:r w:rsidRPr="008751AE">
        <w:rPr>
          <w:spacing w:val="3"/>
          <w:sz w:val="22"/>
          <w:szCs w:val="22"/>
        </w:rPr>
        <w:t>Форма проведения торгов –</w:t>
      </w:r>
      <w:r w:rsidR="00EA571A">
        <w:rPr>
          <w:spacing w:val="3"/>
          <w:sz w:val="22"/>
          <w:szCs w:val="22"/>
        </w:rPr>
        <w:t xml:space="preserve"> </w:t>
      </w:r>
      <w:r w:rsidRPr="00EA571A">
        <w:rPr>
          <w:spacing w:val="3"/>
          <w:sz w:val="22"/>
          <w:szCs w:val="22"/>
        </w:rPr>
        <w:t>посредством публичного предложения.</w:t>
      </w:r>
    </w:p>
    <w:p w:rsidR="006F3875" w:rsidRDefault="006F3875" w:rsidP="0011001E">
      <w:pPr>
        <w:pStyle w:val="af3"/>
        <w:tabs>
          <w:tab w:val="left" w:pos="1134"/>
        </w:tabs>
        <w:jc w:val="both"/>
        <w:rPr>
          <w:spacing w:val="3"/>
          <w:sz w:val="22"/>
          <w:szCs w:val="22"/>
        </w:rPr>
      </w:pPr>
    </w:p>
    <w:p w:rsidR="006F3875" w:rsidRDefault="006F3875" w:rsidP="006F3875">
      <w:pPr>
        <w:pStyle w:val="af3"/>
        <w:tabs>
          <w:tab w:val="left" w:pos="1134"/>
        </w:tabs>
        <w:jc w:val="both"/>
        <w:rPr>
          <w:spacing w:val="3"/>
          <w:sz w:val="22"/>
          <w:szCs w:val="22"/>
        </w:rPr>
      </w:pPr>
      <w:r>
        <w:rPr>
          <w:spacing w:val="3"/>
          <w:sz w:val="22"/>
          <w:szCs w:val="22"/>
        </w:rPr>
        <w:t>Прошу вне</w:t>
      </w:r>
      <w:r w:rsidR="00330B65">
        <w:rPr>
          <w:spacing w:val="3"/>
          <w:sz w:val="22"/>
          <w:szCs w:val="22"/>
        </w:rPr>
        <w:t>сти изменения в торги по лот</w:t>
      </w:r>
      <w:r w:rsidR="0011001E">
        <w:rPr>
          <w:spacing w:val="3"/>
          <w:sz w:val="22"/>
          <w:szCs w:val="22"/>
        </w:rPr>
        <w:t xml:space="preserve">у № </w:t>
      </w:r>
      <w:r w:rsidR="00B846A6">
        <w:rPr>
          <w:spacing w:val="3"/>
          <w:sz w:val="22"/>
          <w:szCs w:val="22"/>
        </w:rPr>
        <w:t>1</w:t>
      </w:r>
      <w:r w:rsidR="00330B65">
        <w:rPr>
          <w:spacing w:val="3"/>
          <w:sz w:val="22"/>
          <w:szCs w:val="22"/>
        </w:rPr>
        <w:t>:</w:t>
      </w:r>
    </w:p>
    <w:p w:rsidR="006F3875" w:rsidRPr="008512C1" w:rsidRDefault="006F3875" w:rsidP="006F3875">
      <w:pPr>
        <w:pStyle w:val="af3"/>
        <w:tabs>
          <w:tab w:val="left" w:pos="1134"/>
        </w:tabs>
        <w:jc w:val="both"/>
        <w:rPr>
          <w:spacing w:val="3"/>
          <w:sz w:val="22"/>
          <w:szCs w:val="22"/>
        </w:rPr>
      </w:pPr>
    </w:p>
    <w:tbl>
      <w:tblPr>
        <w:tblStyle w:val="af9"/>
        <w:tblW w:w="9072" w:type="dxa"/>
        <w:jc w:val="center"/>
        <w:tblLayout w:type="fixed"/>
        <w:tblLook w:val="04A0" w:firstRow="1" w:lastRow="0" w:firstColumn="1" w:lastColumn="0" w:noHBand="0" w:noVBand="1"/>
      </w:tblPr>
      <w:tblGrid>
        <w:gridCol w:w="851"/>
        <w:gridCol w:w="8221"/>
      </w:tblGrid>
      <w:tr w:rsidR="00B846A6" w:rsidRPr="008512C1" w:rsidTr="00B846A6">
        <w:trPr>
          <w:trHeight w:val="214"/>
          <w:jc w:val="center"/>
        </w:trPr>
        <w:tc>
          <w:tcPr>
            <w:tcW w:w="851" w:type="dxa"/>
            <w:vAlign w:val="center"/>
          </w:tcPr>
          <w:p w:rsidR="00B846A6" w:rsidRPr="006F3875" w:rsidRDefault="00B846A6" w:rsidP="003540AD">
            <w:pPr>
              <w:pStyle w:val="af3"/>
              <w:tabs>
                <w:tab w:val="left" w:pos="1134"/>
              </w:tabs>
              <w:ind w:left="0"/>
              <w:jc w:val="center"/>
              <w:rPr>
                <w:b/>
                <w:spacing w:val="3"/>
                <w:sz w:val="22"/>
                <w:szCs w:val="22"/>
              </w:rPr>
            </w:pPr>
            <w:r w:rsidRPr="006F3875">
              <w:rPr>
                <w:b/>
                <w:spacing w:val="3"/>
                <w:sz w:val="22"/>
                <w:szCs w:val="22"/>
              </w:rPr>
              <w:t>№ лота</w:t>
            </w:r>
          </w:p>
        </w:tc>
        <w:tc>
          <w:tcPr>
            <w:tcW w:w="8221" w:type="dxa"/>
            <w:vAlign w:val="center"/>
          </w:tcPr>
          <w:p w:rsidR="00B846A6" w:rsidRPr="006F3875" w:rsidRDefault="00B846A6" w:rsidP="003540AD">
            <w:pPr>
              <w:pStyle w:val="af3"/>
              <w:tabs>
                <w:tab w:val="left" w:pos="1134"/>
              </w:tabs>
              <w:ind w:left="0"/>
              <w:jc w:val="center"/>
              <w:rPr>
                <w:b/>
                <w:spacing w:val="3"/>
                <w:sz w:val="22"/>
                <w:szCs w:val="22"/>
              </w:rPr>
            </w:pPr>
            <w:r w:rsidRPr="006F3875">
              <w:rPr>
                <w:b/>
                <w:spacing w:val="3"/>
                <w:sz w:val="22"/>
                <w:szCs w:val="22"/>
              </w:rPr>
              <w:t>Наименование с учетом изменений</w:t>
            </w:r>
          </w:p>
        </w:tc>
      </w:tr>
      <w:tr w:rsidR="00B846A6" w:rsidRPr="008512C1" w:rsidTr="00B846A6">
        <w:trPr>
          <w:trHeight w:val="3077"/>
          <w:jc w:val="center"/>
        </w:trPr>
        <w:tc>
          <w:tcPr>
            <w:tcW w:w="851" w:type="dxa"/>
            <w:vAlign w:val="center"/>
          </w:tcPr>
          <w:p w:rsidR="00B846A6" w:rsidRDefault="00B846A6" w:rsidP="003116D3">
            <w:pPr>
              <w:pStyle w:val="af3"/>
              <w:tabs>
                <w:tab w:val="left" w:pos="1134"/>
              </w:tabs>
              <w:ind w:left="0"/>
              <w:jc w:val="center"/>
              <w:rPr>
                <w:spacing w:val="3"/>
                <w:sz w:val="22"/>
                <w:szCs w:val="22"/>
              </w:rPr>
            </w:pPr>
            <w:r>
              <w:rPr>
                <w:spacing w:val="3"/>
                <w:sz w:val="22"/>
                <w:szCs w:val="22"/>
              </w:rPr>
              <w:t>1</w:t>
            </w:r>
          </w:p>
        </w:tc>
        <w:tc>
          <w:tcPr>
            <w:tcW w:w="8221" w:type="dxa"/>
            <w:vAlign w:val="center"/>
          </w:tcPr>
          <w:p w:rsidR="00B846A6" w:rsidRPr="00330B65" w:rsidRDefault="00B846A6" w:rsidP="00B846A6">
            <w:pPr>
              <w:pStyle w:val="af3"/>
              <w:tabs>
                <w:tab w:val="left" w:pos="1134"/>
              </w:tabs>
              <w:ind w:left="0"/>
              <w:jc w:val="center"/>
              <w:rPr>
                <w:spacing w:val="3"/>
                <w:sz w:val="18"/>
                <w:szCs w:val="22"/>
              </w:rPr>
            </w:pPr>
            <w:r w:rsidRPr="00B846A6">
              <w:rPr>
                <w:spacing w:val="3"/>
                <w:sz w:val="22"/>
                <w:szCs w:val="22"/>
              </w:rPr>
              <w:t>Объект незавершенного строительства (жилой дом) - 352,3 кв. м (степень готовности - 80%), адрес: Ямало-Ненецкий автономный округ, г. Ноябрьск, ул. Первомайская, д. 133, стр. 27, земельный участок - 1 421+/-7 кв. м, адрес: местоположение установлено относительно ориентира, расположенного в границах участка, ориентир нежилое здание, Почтовый адрес ориентира: Ямало-Ненецкий автономный округ, г. Ноябрьск, ул. Первомайская, д. 133, индивидуальная застройка, квартал 27, Кадастровые номера 89:12:110501:178, 89:12:110501:97, земли населенных пунктов - для размещения домов индивидуальной жилой застройки</w:t>
            </w:r>
            <w:r>
              <w:rPr>
                <w:spacing w:val="3"/>
                <w:sz w:val="22"/>
                <w:szCs w:val="22"/>
              </w:rPr>
              <w:t xml:space="preserve">, </w:t>
            </w:r>
            <w:r w:rsidRPr="00B846A6">
              <w:rPr>
                <w:b/>
                <w:spacing w:val="3"/>
                <w:sz w:val="22"/>
                <w:szCs w:val="22"/>
                <w:u w:val="single"/>
              </w:rPr>
              <w:t>ограничения и обременения: фактически проживают 2 человека, несовершеннолетних нет.</w:t>
            </w:r>
            <w:bookmarkStart w:id="0" w:name="_GoBack"/>
            <w:bookmarkEnd w:id="0"/>
          </w:p>
        </w:tc>
      </w:tr>
    </w:tbl>
    <w:p w:rsidR="006F3875" w:rsidRDefault="006F3875" w:rsidP="008751AE">
      <w:pPr>
        <w:tabs>
          <w:tab w:val="num" w:pos="0"/>
          <w:tab w:val="left" w:pos="426"/>
        </w:tabs>
        <w:jc w:val="both"/>
        <w:rPr>
          <w:b w:val="0"/>
          <w:spacing w:val="3"/>
          <w:sz w:val="22"/>
          <w:szCs w:val="22"/>
        </w:rPr>
      </w:pPr>
    </w:p>
    <w:p w:rsidR="004158B3" w:rsidRDefault="004158B3" w:rsidP="00330B65">
      <w:pPr>
        <w:tabs>
          <w:tab w:val="left" w:pos="4695"/>
        </w:tabs>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B846A6" w:rsidRDefault="00B846A6" w:rsidP="003E2968">
      <w:pPr>
        <w:tabs>
          <w:tab w:val="left" w:leader="underscore" w:pos="2835"/>
        </w:tabs>
        <w:ind w:firstLine="884"/>
        <w:jc w:val="both"/>
        <w:rPr>
          <w:b w:val="0"/>
          <w:spacing w:val="3"/>
          <w:sz w:val="22"/>
          <w:szCs w:val="22"/>
        </w:rPr>
      </w:pPr>
    </w:p>
    <w:p w:rsidR="00B846A6" w:rsidRDefault="00B846A6" w:rsidP="003E2968">
      <w:pPr>
        <w:tabs>
          <w:tab w:val="left" w:leader="underscore" w:pos="2835"/>
        </w:tabs>
        <w:ind w:firstLine="884"/>
        <w:jc w:val="both"/>
        <w:rPr>
          <w:b w:val="0"/>
          <w:spacing w:val="3"/>
          <w:sz w:val="22"/>
          <w:szCs w:val="22"/>
        </w:rPr>
      </w:pPr>
    </w:p>
    <w:p w:rsidR="004158B3" w:rsidRPr="00B40BCD" w:rsidRDefault="004158B3" w:rsidP="003E2968">
      <w:pPr>
        <w:tabs>
          <w:tab w:val="left" w:leader="underscore" w:pos="2835"/>
        </w:tabs>
        <w:ind w:firstLine="884"/>
        <w:jc w:val="both"/>
        <w:rPr>
          <w:b w:val="0"/>
          <w:spacing w:val="3"/>
          <w:sz w:val="22"/>
          <w:szCs w:val="22"/>
        </w:rPr>
      </w:pPr>
    </w:p>
    <w:p w:rsidR="00EA571A"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EA571A">
        <w:rPr>
          <w:b w:val="0"/>
          <w:spacing w:val="3"/>
          <w:sz w:val="22"/>
          <w:szCs w:val="22"/>
        </w:rPr>
        <w:t xml:space="preserve"> </w:t>
      </w:r>
      <w:r w:rsidR="009F0613">
        <w:rPr>
          <w:b w:val="0"/>
          <w:spacing w:val="3"/>
          <w:sz w:val="22"/>
          <w:szCs w:val="22"/>
        </w:rPr>
        <w:t>р</w:t>
      </w:r>
      <w:r w:rsidRPr="00B40BCD">
        <w:rPr>
          <w:b w:val="0"/>
          <w:spacing w:val="3"/>
          <w:sz w:val="22"/>
          <w:szCs w:val="22"/>
        </w:rPr>
        <w:t xml:space="preserve">еализации активов  </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C16420">
        <w:rPr>
          <w:b w:val="0"/>
          <w:spacing w:val="3"/>
          <w:sz w:val="22"/>
          <w:szCs w:val="22"/>
        </w:rPr>
        <w:t>И.В. Черняков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0" w:rsidRDefault="00BB5900" w:rsidP="00B73A56">
      <w:r>
        <w:separator/>
      </w:r>
    </w:p>
  </w:endnote>
  <w:endnote w:type="continuationSeparator" w:id="0">
    <w:p w:rsidR="00BB5900" w:rsidRDefault="00BB5900"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altName w:val="Palatino Linotype"/>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B846A6">
      <w:rPr>
        <w:b w:val="0"/>
        <w:sz w:val="16"/>
        <w:szCs w:val="16"/>
      </w:rPr>
      <w:t>Клименова А.С.</w:t>
    </w:r>
  </w:p>
  <w:p w:rsidR="00C61C5E" w:rsidRPr="00571353" w:rsidRDefault="00FB59D2" w:rsidP="00C61C5E">
    <w:pPr>
      <w:rPr>
        <w:b w:val="0"/>
        <w:sz w:val="16"/>
        <w:szCs w:val="16"/>
      </w:rPr>
    </w:pPr>
    <w:r>
      <w:rPr>
        <w:b w:val="0"/>
        <w:sz w:val="16"/>
        <w:szCs w:val="16"/>
      </w:rPr>
      <w:t>Тел.: +7 (495) 725-31-27, доб.:</w:t>
    </w:r>
    <w:r w:rsidR="00542F4F">
      <w:rPr>
        <w:b w:val="0"/>
        <w:sz w:val="16"/>
        <w:szCs w:val="16"/>
      </w:rPr>
      <w:t xml:space="preserve"> 35-5</w:t>
    </w:r>
    <w:r w:rsidR="00B846A6">
      <w:rPr>
        <w:b w:val="0"/>
        <w:sz w:val="16"/>
        <w:szCs w:val="16"/>
      </w:rPr>
      <w:t>4</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0" w:rsidRDefault="00BB5900" w:rsidP="00B73A56">
      <w:r>
        <w:separator/>
      </w:r>
    </w:p>
  </w:footnote>
  <w:footnote w:type="continuationSeparator" w:id="0">
    <w:p w:rsidR="00BB5900" w:rsidRDefault="00BB5900"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01E"/>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154F2"/>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16D3"/>
    <w:rsid w:val="00312644"/>
    <w:rsid w:val="00315E21"/>
    <w:rsid w:val="00320CA9"/>
    <w:rsid w:val="00320DB2"/>
    <w:rsid w:val="003259C7"/>
    <w:rsid w:val="00330B65"/>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87B32"/>
    <w:rsid w:val="00394929"/>
    <w:rsid w:val="00396659"/>
    <w:rsid w:val="003A1062"/>
    <w:rsid w:val="003A21F6"/>
    <w:rsid w:val="003A2982"/>
    <w:rsid w:val="003A52D3"/>
    <w:rsid w:val="003A6A44"/>
    <w:rsid w:val="003A6CE5"/>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158B3"/>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2F4F"/>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17C"/>
    <w:rsid w:val="005723C5"/>
    <w:rsid w:val="00572C09"/>
    <w:rsid w:val="0057469E"/>
    <w:rsid w:val="00574B90"/>
    <w:rsid w:val="00574D8C"/>
    <w:rsid w:val="00586088"/>
    <w:rsid w:val="00586FB5"/>
    <w:rsid w:val="0058734D"/>
    <w:rsid w:val="00587967"/>
    <w:rsid w:val="0059237E"/>
    <w:rsid w:val="00592FBE"/>
    <w:rsid w:val="005A340B"/>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875"/>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2B37"/>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55CF"/>
    <w:rsid w:val="00B467EE"/>
    <w:rsid w:val="00B5072F"/>
    <w:rsid w:val="00B50BA2"/>
    <w:rsid w:val="00B550E7"/>
    <w:rsid w:val="00B55677"/>
    <w:rsid w:val="00B55718"/>
    <w:rsid w:val="00B62E24"/>
    <w:rsid w:val="00B64968"/>
    <w:rsid w:val="00B70A39"/>
    <w:rsid w:val="00B72EBE"/>
    <w:rsid w:val="00B73A56"/>
    <w:rsid w:val="00B73ACA"/>
    <w:rsid w:val="00B747A8"/>
    <w:rsid w:val="00B765FE"/>
    <w:rsid w:val="00B817A0"/>
    <w:rsid w:val="00B8202D"/>
    <w:rsid w:val="00B82942"/>
    <w:rsid w:val="00B8312C"/>
    <w:rsid w:val="00B84583"/>
    <w:rsid w:val="00B846A6"/>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420"/>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76B"/>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71A"/>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868958586">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D5ED0-0B30-414B-8A4F-92AD67A6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170</Words>
  <Characters>1323</Characters>
  <Application>Microsoft Office Word</Application>
  <DocSecurity>0</DocSecurity>
  <Lines>11</Lines>
  <Paragraphs>2</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1491</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Клименова Анна Сергеевна</cp:lastModifiedBy>
  <cp:revision>13</cp:revision>
  <cp:lastPrinted>2019-11-08T06:56:00Z</cp:lastPrinted>
  <dcterms:created xsi:type="dcterms:W3CDTF">2019-09-20T14:06:00Z</dcterms:created>
  <dcterms:modified xsi:type="dcterms:W3CDTF">2022-06-23T13:59:00Z</dcterms:modified>
</cp:coreProperties>
</file>