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D3D393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04CDF" w:rsidRPr="00C04CD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04CDF" w:rsidRPr="00C04CDF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04CDF" w:rsidRPr="00C04CDF">
        <w:rPr>
          <w:rFonts w:ascii="Times New Roman" w:hAnsi="Times New Roman" w:cs="Times New Roman"/>
          <w:color w:val="000000"/>
          <w:sz w:val="24"/>
          <w:szCs w:val="24"/>
        </w:rPr>
        <w:t>г. Москвы от 21 марта 2019 г. по делу № А40-5391/19-4-9Б</w:t>
      </w:r>
      <w:r w:rsidR="00C04CDF" w:rsidRPr="00C04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DA55CCE" w:rsidR="00EA7238" w:rsidRDefault="00EA7238" w:rsidP="00C04C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C04CDF" w:rsidRPr="00C04CDF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</w:t>
      </w:r>
      <w:r w:rsidR="00C04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DF" w:rsidRPr="00C04CDF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C04C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DFA95C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1 - ООО «ЭКО ХОЛДИНГ», ИНН 5074036642, постановление Девятого ААС от 21.07.2021 по делу А-40-5391/19 (72 616 631,99 руб.) - 72 616 631,99 руб.;</w:t>
      </w:r>
    </w:p>
    <w:p w14:paraId="547101BE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2 - ООО «ФОРМУЛА ЭКОЛОГИИ», ИНН 7718971795, постановление Девятого ААС от 01.06.2021 по делу А40-5391/19 (7 353 550,96 руб.) - 7 353 550,96 руб.;</w:t>
      </w:r>
    </w:p>
    <w:p w14:paraId="0E5CAF44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3 - ООО «ЭНЕРГОСПЕЦРЕМОНТ», ИНН 7727637684, постановление АС Московского округа от 07.12.2020 по делу А40-5391/2019 (5 715 209,15 руб.) - 5 715 209,15 руб.;</w:t>
      </w:r>
    </w:p>
    <w:p w14:paraId="14BC83FF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4 - ООО «СТАНДАРТ БЕЗОПАСНОСТИ», ИНН 2315190623, постановление Девятого ААС от 19.04.2021 по делу А40-5391/19 (5 098 464,71 руб.) - 5 098 464,71 руб.;</w:t>
      </w:r>
    </w:p>
    <w:p w14:paraId="1F207B45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5 - ООО «ЗЕВС ЛОГИСТИК», ИНН 7707760344, определение АС г. Москвы от 19.10.2020 по делу А40-5391/19-4-9Б (4 636 213,07 руб.) - 4 636 213,07 руб.;</w:t>
      </w:r>
    </w:p>
    <w:p w14:paraId="3C25D14C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6 - ООО «ДОБРОСТРОЙ</w:t>
      </w:r>
      <w:proofErr w:type="gramStart"/>
      <w:r w:rsidRPr="00EB6BF0">
        <w:rPr>
          <w:rFonts w:ascii="Times New Roman" w:hAnsi="Times New Roman" w:cs="Times New Roman"/>
          <w:color w:val="000000"/>
          <w:sz w:val="24"/>
          <w:szCs w:val="24"/>
        </w:rPr>
        <w:t>» ,</w:t>
      </w:r>
      <w:proofErr w:type="gramEnd"/>
      <w:r w:rsidRPr="00EB6BF0">
        <w:rPr>
          <w:rFonts w:ascii="Times New Roman" w:hAnsi="Times New Roman" w:cs="Times New Roman"/>
          <w:color w:val="000000"/>
          <w:sz w:val="24"/>
          <w:szCs w:val="24"/>
        </w:rPr>
        <w:t xml:space="preserve"> ИНН 7743097940, определение АС г. Москвы от 29.12.2020 по делу А40-5391/19-4-9Б (4 394 550,18 руб.) - 4 394 550,18 руб.;</w:t>
      </w:r>
    </w:p>
    <w:p w14:paraId="11DB122D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7 - ООО «ДИМИ-ЦЕНТР», ИНН 7719892024, определение АС Московского округа от 09.08.2021 по делу А40-5391/19 (3 488 931,72 руб.) - 3 488 931,72 руб.;</w:t>
      </w:r>
    </w:p>
    <w:p w14:paraId="1C54F95A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8 - ООО «ДАЛИ», ИНН 7705781719, постановление Девятого ААС от 25.06.2021 по делу А40-5391/19 (3 301 000,00 руб.) - 3 301 000,00 руб.;</w:t>
      </w:r>
    </w:p>
    <w:p w14:paraId="02EEC399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9 - ООО «СТРОЙСЕРВИС», ИНН 2317084701, постановление Девятого ААС от 14.09.2020 по делу А40-5391/19 (3 227 230,53 руб.) - 3 227 230,53 руб.;</w:t>
      </w:r>
    </w:p>
    <w:p w14:paraId="1CD26627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10 - ООО «СТАЛКОР», ИНН 9715310913, определение АС г. Москвы от 21.04.2021 по делу А40-5391/19-4-9Б (3 024 717,26 руб.) - 3 024 717,26 руб.;</w:t>
      </w:r>
    </w:p>
    <w:p w14:paraId="4EA5A808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11 - ООО «ТРИАДА», ИНН 7718293130, определение АС г. Москвы от 11.01.2021 по делу А40-5391/19-4-9Б (2 236 949,16 руб.) - 2 236 949,16 руб.;</w:t>
      </w:r>
    </w:p>
    <w:p w14:paraId="442C1EC9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«РОСИНВЕСТСТРОЙ», </w:t>
      </w:r>
      <w:proofErr w:type="gramStart"/>
      <w:r w:rsidRPr="00EB6BF0">
        <w:rPr>
          <w:rFonts w:ascii="Times New Roman" w:hAnsi="Times New Roman" w:cs="Times New Roman"/>
          <w:color w:val="000000"/>
          <w:sz w:val="24"/>
          <w:szCs w:val="24"/>
        </w:rPr>
        <w:t>ИНН  3906289468</w:t>
      </w:r>
      <w:proofErr w:type="gramEnd"/>
      <w:r w:rsidRPr="00EB6BF0">
        <w:rPr>
          <w:rFonts w:ascii="Times New Roman" w:hAnsi="Times New Roman" w:cs="Times New Roman"/>
          <w:color w:val="000000"/>
          <w:sz w:val="24"/>
          <w:szCs w:val="24"/>
        </w:rPr>
        <w:t>, определение АС г. Москвы от 18.06.2020 по делу А-40-5391/19-4-9Б (2 152 107,07 руб.) - 2 152 107,07 руб.;</w:t>
      </w:r>
    </w:p>
    <w:p w14:paraId="6BA5E3BA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13 - ООО «ЭТАЛОН ПРИКАМЬЯ», ИНН 5919998458, определение АС г. Москвы от 18.06.2020 по делу А-40-5391/19-4-9Б (2 095 850,51 руб.) - 2 095 850,51 руб.;</w:t>
      </w:r>
    </w:p>
    <w:p w14:paraId="561E4730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14 - ООО «ПРОМВЕНТИЛЯЦИЯ», ИНН 7721794137, определение АС г. Москвы от 07.04.2021 по делу А-40-5391/19-4-9Б (1 741 467,13 руб.) - 1 741 467,13 руб.;</w:t>
      </w:r>
    </w:p>
    <w:p w14:paraId="629DD693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15 - ООО «БИЗНЕССКАН</w:t>
      </w:r>
      <w:proofErr w:type="gramStart"/>
      <w:r w:rsidRPr="00EB6BF0">
        <w:rPr>
          <w:rFonts w:ascii="Times New Roman" w:hAnsi="Times New Roman" w:cs="Times New Roman"/>
          <w:color w:val="000000"/>
          <w:sz w:val="24"/>
          <w:szCs w:val="24"/>
        </w:rPr>
        <w:t>» ,</w:t>
      </w:r>
      <w:proofErr w:type="gramEnd"/>
      <w:r w:rsidRPr="00EB6BF0">
        <w:rPr>
          <w:rFonts w:ascii="Times New Roman" w:hAnsi="Times New Roman" w:cs="Times New Roman"/>
          <w:color w:val="000000"/>
          <w:sz w:val="24"/>
          <w:szCs w:val="24"/>
        </w:rPr>
        <w:t xml:space="preserve"> ИНН 7720684068, постановление Девятого ААС от 17.06.2021 по делу А40-5391/19 (1 663 156,02 руб.) - 1 663 156,02 руб.;</w:t>
      </w:r>
    </w:p>
    <w:p w14:paraId="5C3DB2F2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16 - ООО «СТРОЙМЕДСЕРВИС», ИНН 9705030508, определение АС г. Москвы от 06.10.2020 по делу А-40-5391/19-4-9Б (1 690 760,30 руб.) - 1 690 760,30 руб.;</w:t>
      </w:r>
    </w:p>
    <w:p w14:paraId="4606DD2F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17 - ООО «РУСТЕХНОСТРОЙ», ИНН 9705072152, определение АС г. Москвы от 18.06.2020 по делу А-40-5391/19-4-9Б, принято решение о предстоящем исключении недействующего ЮЛ из ЕГРЮЛ (1 277 303,81 руб.) - 1 277 303,81 руб.;</w:t>
      </w:r>
    </w:p>
    <w:p w14:paraId="106023CD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18 - ООО «ТЕХНОСПУТНИК», ИНН 7725824495, определение АС г. Москвы от 20.04.2021 по делу А-40-5391/19-4-9Б (9 580 452,75 руб.) - 9 580 452,75 руб.;</w:t>
      </w:r>
    </w:p>
    <w:p w14:paraId="534A2D23" w14:textId="77777777" w:rsidR="00EB6BF0" w:rsidRPr="00EB6BF0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 xml:space="preserve">Лот 19 - ООО АПК "МОПАРИТ", ИНН 7704724789, солидарно с ООО </w:t>
      </w:r>
      <w:r w:rsidRPr="00EB6BF0">
        <w:rPr>
          <w:rFonts w:ascii="Times New Roman" w:hAnsi="Times New Roman" w:cs="Times New Roman"/>
          <w:color w:val="000000"/>
          <w:sz w:val="24"/>
          <w:szCs w:val="24"/>
        </w:rPr>
        <w:lastRenderedPageBreak/>
        <w:t>"ПРОДКОМПЛЕКТ-ФМ", ИНН 7710433121, БГ 0126238М от 18.04.2017, решение АС г. Москвы от 16.05.2019 по делу А40-26159/19-47-229, БГ 0826238М от 24.05.2017, решение АС г. Москвы от 09.08.2018 по делу А40-87431/18-47-631, БГ 0226238М от 18.04.2017 решение АС г. Москвы от 26.05.2021 по делу А40-10449/21-31-66 (1 425 728,32 руб.) - 1 425 728,32 руб.;</w:t>
      </w:r>
    </w:p>
    <w:p w14:paraId="7BE6474A" w14:textId="5E8CA5CC" w:rsidR="00C04CDF" w:rsidRDefault="00EB6BF0" w:rsidP="00EB6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F0">
        <w:rPr>
          <w:rFonts w:ascii="Times New Roman" w:hAnsi="Times New Roman" w:cs="Times New Roman"/>
          <w:color w:val="000000"/>
          <w:sz w:val="24"/>
          <w:szCs w:val="24"/>
        </w:rPr>
        <w:t>Лот 20 - Мочалов Евгений Анатольевич, КД 0205571 от 05.10.2015, определение АС г. Москвы от 30.06.2021 по делу А40-5391/19 (5 039 986,30 руб.) - 5 039 986,30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C45EC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B6BF0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35774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B6BF0">
        <w:rPr>
          <w:color w:val="000000"/>
        </w:rPr>
        <w:t xml:space="preserve"> </w:t>
      </w:r>
      <w:r w:rsidR="00EB6BF0" w:rsidRPr="00EB6BF0">
        <w:rPr>
          <w:b/>
          <w:bCs/>
          <w:color w:val="000000"/>
        </w:rPr>
        <w:t>27 июня</w:t>
      </w:r>
      <w:r w:rsidR="00E12685" w:rsidRPr="00EB6BF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EB6BF0">
        <w:rPr>
          <w:b/>
          <w:bCs/>
        </w:rPr>
        <w:t>2</w:t>
      </w:r>
      <w:r w:rsidR="00130BFB">
        <w:rPr>
          <w:b/>
        </w:rPr>
        <w:t>02</w:t>
      </w:r>
      <w:r w:rsidR="00EB6BF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543B1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B6BF0" w:rsidRPr="00EB6BF0">
        <w:rPr>
          <w:b/>
          <w:bCs/>
          <w:color w:val="000000"/>
        </w:rPr>
        <w:t>27 июня</w:t>
      </w:r>
      <w:r w:rsidR="00E12685" w:rsidRPr="00EB6BF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B6BF0">
        <w:rPr>
          <w:b/>
          <w:bCs/>
        </w:rPr>
        <w:t>202</w:t>
      </w:r>
      <w:r w:rsidR="00EB6BF0" w:rsidRPr="00EB6BF0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B6BF0" w:rsidRPr="00EB6BF0">
        <w:rPr>
          <w:b/>
          <w:bCs/>
          <w:color w:val="000000"/>
        </w:rPr>
        <w:t>09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B6BF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0076B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B6BF0" w:rsidRPr="00EB6BF0">
        <w:rPr>
          <w:b/>
          <w:bCs/>
          <w:color w:val="000000"/>
        </w:rPr>
        <w:t>12 мая</w:t>
      </w:r>
      <w:r w:rsidR="00E12685" w:rsidRPr="00EB6BF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EB6BF0">
        <w:rPr>
          <w:b/>
          <w:bCs/>
        </w:rPr>
        <w:t>202</w:t>
      </w:r>
      <w:r w:rsidR="00EB6BF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B6BF0" w:rsidRPr="00EB6BF0">
        <w:rPr>
          <w:b/>
          <w:bCs/>
          <w:color w:val="000000"/>
        </w:rPr>
        <w:t>30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B6BF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A5BD7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B6BF0">
        <w:rPr>
          <w:b/>
          <w:bCs/>
          <w:color w:val="000000"/>
        </w:rPr>
        <w:t xml:space="preserve"> 12 августа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B6BF0">
        <w:rPr>
          <w:b/>
          <w:bCs/>
          <w:color w:val="000000"/>
        </w:rPr>
        <w:t xml:space="preserve">26 ноября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AAB5D2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B6BF0">
        <w:rPr>
          <w:color w:val="000000"/>
        </w:rPr>
        <w:t xml:space="preserve"> </w:t>
      </w:r>
      <w:r w:rsidR="00EB6BF0" w:rsidRPr="00EB6BF0">
        <w:rPr>
          <w:b/>
          <w:bCs/>
          <w:color w:val="000000"/>
        </w:rPr>
        <w:t>12 августа</w:t>
      </w:r>
      <w:r w:rsidR="00EB6BF0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B21F524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FFF39E7" w14:textId="77777777" w:rsidR="00AD5775" w:rsidRPr="00AD5775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775">
        <w:rPr>
          <w:color w:val="000000"/>
        </w:rPr>
        <w:t>с 12 августа 2022 г. по 24 сентября 2022 г. - в размере начальной цены продажи лотов;</w:t>
      </w:r>
    </w:p>
    <w:p w14:paraId="3D5D30CE" w14:textId="77777777" w:rsidR="00AD5775" w:rsidRPr="00AD5775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775">
        <w:rPr>
          <w:color w:val="000000"/>
        </w:rPr>
        <w:t>с 25 сентября 2022 г. по 01 октября 2022 г. - в размере 95,00% от начальной цены продажи лотов;</w:t>
      </w:r>
    </w:p>
    <w:p w14:paraId="3B26192A" w14:textId="77777777" w:rsidR="00AD5775" w:rsidRPr="00AD5775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775">
        <w:rPr>
          <w:color w:val="000000"/>
        </w:rPr>
        <w:lastRenderedPageBreak/>
        <w:t>с 02 октября 2022 г. по 08 октября 2022 г. - в размере 90,00% от начальной цены продажи лотов;</w:t>
      </w:r>
    </w:p>
    <w:p w14:paraId="3FA0414A" w14:textId="77777777" w:rsidR="00AD5775" w:rsidRPr="00AD5775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775">
        <w:rPr>
          <w:color w:val="000000"/>
        </w:rPr>
        <w:t>с 09 октября 2022 г. по 15 октября 2022 г. - в размере 85,00% от начальной цены продажи лотов;</w:t>
      </w:r>
    </w:p>
    <w:p w14:paraId="01F59658" w14:textId="77777777" w:rsidR="00AD5775" w:rsidRPr="00AD5775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775">
        <w:rPr>
          <w:color w:val="000000"/>
        </w:rPr>
        <w:t>с 16 октября 2022 г. по 22 октября 2022 г. - в размере 80,00% от начальной цены продажи лотов;</w:t>
      </w:r>
    </w:p>
    <w:p w14:paraId="45955502" w14:textId="77777777" w:rsidR="00AD5775" w:rsidRPr="00AD5775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775">
        <w:rPr>
          <w:color w:val="000000"/>
        </w:rPr>
        <w:t>с 23 октября 2022 г. по 29 октября 2022 г. - в размере 75,00% от начальной цены продажи лотов;</w:t>
      </w:r>
    </w:p>
    <w:p w14:paraId="0CEAF98F" w14:textId="77777777" w:rsidR="00AD5775" w:rsidRPr="00AD5775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775">
        <w:rPr>
          <w:color w:val="000000"/>
        </w:rPr>
        <w:t>с 30 октября 2022 г. по 05 ноября 2022 г. - в размере 70,00% от начальной цены продажи лотов;</w:t>
      </w:r>
    </w:p>
    <w:p w14:paraId="2D74A689" w14:textId="77777777" w:rsidR="00AD5775" w:rsidRPr="00AD5775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775">
        <w:rPr>
          <w:color w:val="000000"/>
        </w:rPr>
        <w:t>с 06 ноября 2022 г. по 12 ноября 2022 г. - в размере 65,00% от начальной цены продажи лотов;</w:t>
      </w:r>
    </w:p>
    <w:p w14:paraId="6F25A976" w14:textId="77777777" w:rsidR="00AD5775" w:rsidRPr="00AD5775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D5775">
        <w:rPr>
          <w:color w:val="000000"/>
        </w:rPr>
        <w:t>с 13 ноября 2022 г. по 19 ноября 2022 г. - в размере 60,00% от начальной цены продажи лотов;</w:t>
      </w:r>
    </w:p>
    <w:p w14:paraId="40C63A99" w14:textId="723DD904" w:rsidR="00EB6BF0" w:rsidRDefault="00AD5775" w:rsidP="00AD57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D5775">
        <w:rPr>
          <w:color w:val="000000"/>
        </w:rPr>
        <w:t>с 20 ноября 2022 г. по 26 ноября 2022 г. - в размере 55,00%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C04CD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C04C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04CD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8901571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5" w:rsidRPr="00AD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AD5775" w:rsidRPr="00AD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09-00 до 18-00, пт с 09-00 до 16-45 по адресу: г. Москва, Павелецкая наб., д. 8, стр. 1, тел: +7(495)984-19-70, доб. 68-50; у ОТ: 8(812)334-20-50 (с 9.00 до 18.00 по Московскому времени в будние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D5775"/>
    <w:rsid w:val="00B83E9D"/>
    <w:rsid w:val="00BE0BF1"/>
    <w:rsid w:val="00BE1559"/>
    <w:rsid w:val="00C04CDF"/>
    <w:rsid w:val="00C11EFF"/>
    <w:rsid w:val="00C9585C"/>
    <w:rsid w:val="00D57DB3"/>
    <w:rsid w:val="00D62667"/>
    <w:rsid w:val="00DB0166"/>
    <w:rsid w:val="00E12685"/>
    <w:rsid w:val="00E614D3"/>
    <w:rsid w:val="00EA7238"/>
    <w:rsid w:val="00EB6BF0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9E070588-284C-4237-AB14-6FCBC25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2022-04-29T09:12:00Z</dcterms:created>
  <dcterms:modified xsi:type="dcterms:W3CDTF">2022-04-29T09:12:00Z</dcterms:modified>
</cp:coreProperties>
</file>