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60F4E2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A03F13" w:rsidRPr="00497B51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A03F13" w:rsidRPr="00497B51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A03F13" w:rsidRPr="00497B51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A03F13" w:rsidRPr="00497B5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03F13" w:rsidRPr="00497B51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A03F13" w:rsidRPr="00497B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03F13" w:rsidRPr="00497B5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03F13" w:rsidRPr="00A03F13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</w:t>
      </w:r>
      <w:proofErr w:type="spellStart"/>
      <w:r w:rsidR="00A03F13" w:rsidRPr="00A03F13">
        <w:rPr>
          <w:rFonts w:ascii="Times New Roman" w:hAnsi="Times New Roman" w:cs="Times New Roman"/>
          <w:color w:val="000000"/>
          <w:sz w:val="24"/>
          <w:szCs w:val="24"/>
        </w:rPr>
        <w:t>Юникор</w:t>
      </w:r>
      <w:proofErr w:type="spellEnd"/>
      <w:r w:rsidR="00A03F13" w:rsidRPr="00A03F13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(ОАО «</w:t>
      </w:r>
      <w:proofErr w:type="spellStart"/>
      <w:r w:rsidR="00A03F13" w:rsidRPr="00A03F13">
        <w:rPr>
          <w:rFonts w:ascii="Times New Roman" w:hAnsi="Times New Roman" w:cs="Times New Roman"/>
          <w:color w:val="000000"/>
          <w:sz w:val="24"/>
          <w:szCs w:val="24"/>
        </w:rPr>
        <w:t>Юникорбанк</w:t>
      </w:r>
      <w:proofErr w:type="spellEnd"/>
      <w:r w:rsidR="00A03F13" w:rsidRPr="00A03F13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129515, г. Москва, ул. Останкинская 1-Я, 26, ИНН 7744001095, ОГРН 1027700035835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03F13" w:rsidRPr="00A03F13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17 сентября 2014 г. по делу № А40-131002/14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16036C52" w14:textId="33DF934B" w:rsidR="00A03F13" w:rsidRDefault="00EA7238" w:rsidP="00A03F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A03F13" w:rsidRPr="00A03F13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A03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3F13" w:rsidRPr="00A03F13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A03F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86F050F" w14:textId="77777777" w:rsidR="00CE03A7" w:rsidRPr="00CE03A7" w:rsidRDefault="00CE03A7" w:rsidP="00CE0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A7">
        <w:rPr>
          <w:rFonts w:ascii="Times New Roman" w:hAnsi="Times New Roman" w:cs="Times New Roman"/>
          <w:color w:val="000000"/>
          <w:sz w:val="24"/>
          <w:szCs w:val="24"/>
        </w:rPr>
        <w:t>Лот 1 - ОАО «МОРИОН», ИНН 6215009660, КД Ю-0013-КЛЗ-00/12 от 17.04.2012, определение АС Рязанской обл. от 05.04.2016 по делу А54-1966/2014 о включении в 3-ю очередь РТК, находится в стадии банкротства (95 678 253,58 руб.) - 95 678 253,58 руб.;</w:t>
      </w:r>
    </w:p>
    <w:p w14:paraId="06220005" w14:textId="77777777" w:rsidR="00CE03A7" w:rsidRPr="00CE03A7" w:rsidRDefault="00CE03A7" w:rsidP="00CE0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A7">
        <w:rPr>
          <w:rFonts w:ascii="Times New Roman" w:hAnsi="Times New Roman" w:cs="Times New Roman"/>
          <w:color w:val="000000"/>
          <w:sz w:val="24"/>
          <w:szCs w:val="24"/>
        </w:rPr>
        <w:t>Лот 2 - АКБ «СЛАВЯНСКИЙ БАНК», ИНН 7722061076, выписка из реестра требований кредиторов по состоянию на 02.03.2015, уведомление 02к/27415/а от 01.05.2011 о включении в 3-ю очередь РТК, находится в стадии банкротства (1 205 148,49 руб.) - 1 205 148,49 руб.;</w:t>
      </w:r>
    </w:p>
    <w:p w14:paraId="6167850C" w14:textId="77777777" w:rsidR="00CE03A7" w:rsidRPr="00CE03A7" w:rsidRDefault="00CE03A7" w:rsidP="00CE0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A7">
        <w:rPr>
          <w:rFonts w:ascii="Times New Roman" w:hAnsi="Times New Roman" w:cs="Times New Roman"/>
          <w:color w:val="000000"/>
          <w:sz w:val="24"/>
          <w:szCs w:val="24"/>
        </w:rPr>
        <w:t>Лот 3 - ОАО АБ «ПУШКИНО», ИНН 5038013431, выписка из реестра требований кредиторов по состоянию на 29.05.2015, уведомление 20-05исх-18562 от 19.03.2014 о включении в 3-ю очередь РТК, находится в стадии банкротства (28 519,53 руб.) - 28 519,53 руб.;</w:t>
      </w:r>
    </w:p>
    <w:p w14:paraId="5B681744" w14:textId="77777777" w:rsidR="00CE03A7" w:rsidRPr="00CE03A7" w:rsidRDefault="00CE03A7" w:rsidP="00CE0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A7">
        <w:rPr>
          <w:rFonts w:ascii="Times New Roman" w:hAnsi="Times New Roman" w:cs="Times New Roman"/>
          <w:color w:val="000000"/>
          <w:sz w:val="24"/>
          <w:szCs w:val="24"/>
        </w:rPr>
        <w:t>Лот 4 - АКБ «Инвестбанк», ИНН 3900000866, выписка из реестра требований кредиторов по состоянию на 17.03.2015, уведомление 03-32исх-44152 от 14.05.2014 о включении в 3-ю очередь РТК, находится в стадии банкротства (980,00 руб.) - 980,00 руб.;</w:t>
      </w:r>
    </w:p>
    <w:p w14:paraId="23228535" w14:textId="27BC541F" w:rsidR="00A03F13" w:rsidRDefault="00CE03A7" w:rsidP="00CE03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A7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ООО «ВЕЛЕС» (правопреемник ООО «</w:t>
      </w:r>
      <w:proofErr w:type="spellStart"/>
      <w:r w:rsidRPr="00CE03A7">
        <w:rPr>
          <w:rFonts w:ascii="Times New Roman" w:hAnsi="Times New Roman" w:cs="Times New Roman"/>
          <w:color w:val="000000"/>
          <w:sz w:val="24"/>
          <w:szCs w:val="24"/>
        </w:rPr>
        <w:t>Голд</w:t>
      </w:r>
      <w:proofErr w:type="spellEnd"/>
      <w:r w:rsidRPr="00CE03A7">
        <w:rPr>
          <w:rFonts w:ascii="Times New Roman" w:hAnsi="Times New Roman" w:cs="Times New Roman"/>
          <w:color w:val="000000"/>
          <w:sz w:val="24"/>
          <w:szCs w:val="24"/>
        </w:rPr>
        <w:t>») по вексельной задолженности ООО «</w:t>
      </w:r>
      <w:proofErr w:type="spellStart"/>
      <w:r w:rsidRPr="00CE03A7">
        <w:rPr>
          <w:rFonts w:ascii="Times New Roman" w:hAnsi="Times New Roman" w:cs="Times New Roman"/>
          <w:color w:val="000000"/>
          <w:sz w:val="24"/>
          <w:szCs w:val="24"/>
        </w:rPr>
        <w:t>Голд</w:t>
      </w:r>
      <w:proofErr w:type="spellEnd"/>
      <w:r w:rsidRPr="00CE03A7">
        <w:rPr>
          <w:rFonts w:ascii="Times New Roman" w:hAnsi="Times New Roman" w:cs="Times New Roman"/>
          <w:color w:val="000000"/>
          <w:sz w:val="24"/>
          <w:szCs w:val="24"/>
        </w:rPr>
        <w:t>», ИНН 6321400724, определение АС Самарской обл. от 04.07.2019 по делу А55-34943/2018 о включении в 3-ю очередь РТК, решение АС Самарской обл. от 15.12.2016 по делу А55-24821/2016, находится в процедуре банкротства (256 671 580,35 руб.) - 256 671 580,35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6C71D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E03A7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67AED3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E03A7">
        <w:rPr>
          <w:color w:val="000000"/>
        </w:rPr>
        <w:t xml:space="preserve"> </w:t>
      </w:r>
      <w:r w:rsidR="00CE03A7" w:rsidRPr="00CE03A7">
        <w:rPr>
          <w:b/>
          <w:bCs/>
          <w:color w:val="000000"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CE03A7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3D319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E03A7" w:rsidRPr="00CE03A7">
        <w:rPr>
          <w:b/>
          <w:bCs/>
          <w:color w:val="000000"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E03A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E03A7" w:rsidRPr="00CE03A7">
        <w:rPr>
          <w:b/>
          <w:bCs/>
          <w:color w:val="000000"/>
        </w:rPr>
        <w:t>10 августа</w:t>
      </w:r>
      <w:r w:rsidR="00CE03A7">
        <w:rPr>
          <w:color w:val="000000"/>
        </w:rPr>
        <w:t xml:space="preserve"> </w:t>
      </w:r>
      <w:r w:rsidR="00E12685">
        <w:rPr>
          <w:b/>
        </w:rPr>
        <w:t>202</w:t>
      </w:r>
      <w:r w:rsidR="00CE03A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65BF9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E03A7" w:rsidRPr="00CE03A7">
        <w:rPr>
          <w:b/>
          <w:bCs/>
          <w:color w:val="000000"/>
        </w:rPr>
        <w:t>17 мая</w:t>
      </w:r>
      <w:r w:rsidR="00E12685" w:rsidRPr="00CE03A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CE03A7">
        <w:rPr>
          <w:b/>
          <w:bCs/>
        </w:rPr>
        <w:t>2</w:t>
      </w:r>
      <w:r w:rsidR="00E12685">
        <w:rPr>
          <w:b/>
        </w:rPr>
        <w:t>02</w:t>
      </w:r>
      <w:r w:rsidR="00CE03A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E03A7" w:rsidRPr="00CE03A7">
        <w:rPr>
          <w:b/>
          <w:bCs/>
          <w:color w:val="000000"/>
        </w:rPr>
        <w:t>01 июля</w:t>
      </w:r>
      <w:r w:rsidR="00E12685" w:rsidRPr="00CE03A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CE03A7">
        <w:rPr>
          <w:b/>
          <w:bCs/>
        </w:rPr>
        <w:t>202</w:t>
      </w:r>
      <w:r w:rsidR="00CE03A7" w:rsidRPr="00CE03A7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</w:t>
      </w:r>
      <w:r w:rsidRPr="00A115B3">
        <w:rPr>
          <w:color w:val="000000"/>
        </w:rPr>
        <w:lastRenderedPageBreak/>
        <w:t>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08E9EA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CE03A7">
        <w:rPr>
          <w:b/>
          <w:bCs/>
          <w:color w:val="000000"/>
        </w:rPr>
        <w:t xml:space="preserve"> 15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E03A7">
        <w:rPr>
          <w:b/>
          <w:bCs/>
          <w:color w:val="000000"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A28C42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CE03A7">
        <w:rPr>
          <w:color w:val="000000"/>
        </w:rPr>
        <w:t xml:space="preserve"> </w:t>
      </w:r>
      <w:r w:rsidR="00CE03A7" w:rsidRPr="00CE03A7">
        <w:rPr>
          <w:b/>
          <w:bCs/>
          <w:color w:val="000000"/>
        </w:rPr>
        <w:t>15 августа</w:t>
      </w:r>
      <w:r w:rsidR="00CE03A7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CE03A7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CE03A7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CE03A7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CE03A7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8FB2AFA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6AC5B84" w14:textId="4BF7F5F7" w:rsidR="00CE03A7" w:rsidRPr="00CE03A7" w:rsidRDefault="00CE03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03A7">
        <w:rPr>
          <w:b/>
          <w:bCs/>
          <w:color w:val="000000"/>
        </w:rPr>
        <w:t>Для лотов 1-4:</w:t>
      </w:r>
    </w:p>
    <w:p w14:paraId="5B1440C6" w14:textId="77777777" w:rsidR="00CE03A7" w:rsidRPr="00CE03A7" w:rsidRDefault="00CE03A7" w:rsidP="00CE03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03A7">
        <w:rPr>
          <w:color w:val="000000"/>
        </w:rPr>
        <w:t>с 15 августа 2022 г. по 21 сентября 2022 г. - в размере начальной цены продажи лотов;</w:t>
      </w:r>
    </w:p>
    <w:p w14:paraId="3305CDB6" w14:textId="77777777" w:rsidR="00CE03A7" w:rsidRPr="00CE03A7" w:rsidRDefault="00CE03A7" w:rsidP="00CE03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03A7">
        <w:rPr>
          <w:color w:val="000000"/>
        </w:rPr>
        <w:t>с 22 сентября 2022 г. по 24 сентября 2022 г. - в размере 83,40% от начальной цены продажи лотов;</w:t>
      </w:r>
    </w:p>
    <w:p w14:paraId="00B19A89" w14:textId="77777777" w:rsidR="00CE03A7" w:rsidRPr="00CE03A7" w:rsidRDefault="00CE03A7" w:rsidP="00CE03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03A7">
        <w:rPr>
          <w:color w:val="000000"/>
        </w:rPr>
        <w:t>с 25 сентября 2022 г. по 27 сентября 2022 г. - в размере 66,80% от начальной цены продажи лотов;</w:t>
      </w:r>
    </w:p>
    <w:p w14:paraId="38821DF6" w14:textId="77777777" w:rsidR="00CE03A7" w:rsidRPr="00CE03A7" w:rsidRDefault="00CE03A7" w:rsidP="00CE03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03A7">
        <w:rPr>
          <w:color w:val="000000"/>
        </w:rPr>
        <w:t>с 28 сентября 2022 г. по 30 сентября 2022 г. - в размере 50,20% от начальной цены продажи лотов;</w:t>
      </w:r>
    </w:p>
    <w:p w14:paraId="72C435F0" w14:textId="77777777" w:rsidR="00CE03A7" w:rsidRPr="00CE03A7" w:rsidRDefault="00CE03A7" w:rsidP="00CE03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03A7">
        <w:rPr>
          <w:color w:val="000000"/>
        </w:rPr>
        <w:t>с 01 октября 2022 г. по 04 октября 2022 г. - в размере 33,60% от начальной цены продажи лотов;</w:t>
      </w:r>
    </w:p>
    <w:p w14:paraId="02A3E04D" w14:textId="721F01F1" w:rsidR="00CE03A7" w:rsidRPr="00A115B3" w:rsidRDefault="00CE03A7" w:rsidP="00CE03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03A7">
        <w:rPr>
          <w:color w:val="000000"/>
        </w:rPr>
        <w:t>с 05 октября 2022 г. по 07 октября 2022 г. - в размере 17,00% от начальной цены продажи лотов</w:t>
      </w:r>
      <w:r>
        <w:rPr>
          <w:color w:val="000000"/>
        </w:rPr>
        <w:t>.</w:t>
      </w:r>
    </w:p>
    <w:p w14:paraId="18843F01" w14:textId="71B870A7" w:rsidR="001D4B58" w:rsidRPr="00CE03A7" w:rsidRDefault="00CE0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2A46F88F" w14:textId="77777777" w:rsidR="00CE03A7" w:rsidRPr="00CE03A7" w:rsidRDefault="00CE03A7" w:rsidP="00CE0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A7">
        <w:rPr>
          <w:rFonts w:ascii="Times New Roman" w:hAnsi="Times New Roman" w:cs="Times New Roman"/>
          <w:color w:val="000000"/>
          <w:sz w:val="24"/>
          <w:szCs w:val="24"/>
        </w:rPr>
        <w:t>с 15 августа 2022 г. по 21 сентября 2022 г. - в размере начальной цены продажи лота;</w:t>
      </w:r>
    </w:p>
    <w:p w14:paraId="7FBA3DEB" w14:textId="77777777" w:rsidR="00CE03A7" w:rsidRPr="00CE03A7" w:rsidRDefault="00CE03A7" w:rsidP="00CE0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A7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81,60% от начальной цены продажи лота;</w:t>
      </w:r>
    </w:p>
    <w:p w14:paraId="26E65483" w14:textId="77777777" w:rsidR="00CE03A7" w:rsidRPr="00CE03A7" w:rsidRDefault="00CE03A7" w:rsidP="00CE0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A7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63,20% от начальной цены продажи лота;</w:t>
      </w:r>
    </w:p>
    <w:p w14:paraId="6D44EE0B" w14:textId="77777777" w:rsidR="00CE03A7" w:rsidRPr="00CE03A7" w:rsidRDefault="00CE03A7" w:rsidP="00CE0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A7">
        <w:rPr>
          <w:rFonts w:ascii="Times New Roman" w:hAnsi="Times New Roman" w:cs="Times New Roman"/>
          <w:color w:val="000000"/>
          <w:sz w:val="24"/>
          <w:szCs w:val="24"/>
        </w:rPr>
        <w:t>с 28 сентября 2022 г. по 30 сентября 2022 г. - в размере 44,80% от начальной цены продажи лота;</w:t>
      </w:r>
    </w:p>
    <w:p w14:paraId="086D0EA4" w14:textId="77777777" w:rsidR="00CE03A7" w:rsidRPr="00CE03A7" w:rsidRDefault="00CE03A7" w:rsidP="00CE0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A7">
        <w:rPr>
          <w:rFonts w:ascii="Times New Roman" w:hAnsi="Times New Roman" w:cs="Times New Roman"/>
          <w:color w:val="000000"/>
          <w:sz w:val="24"/>
          <w:szCs w:val="24"/>
        </w:rPr>
        <w:t>с 01 октября 2022 г. по 04 октября 2022 г. - в размере 26,40% от начальной цены продажи лота;</w:t>
      </w:r>
    </w:p>
    <w:p w14:paraId="3AC251A4" w14:textId="268133F4" w:rsidR="001D4B58" w:rsidRDefault="00CE0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3A7">
        <w:rPr>
          <w:rFonts w:ascii="Times New Roman" w:hAnsi="Times New Roman" w:cs="Times New Roman"/>
          <w:color w:val="000000"/>
          <w:sz w:val="24"/>
          <w:szCs w:val="24"/>
        </w:rPr>
        <w:t>с 05 октября 2022 г. по 07 октября 2022 г. - в размере 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A03F1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A03F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A03F1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831E4E1" w14:textId="3CD5F29B" w:rsidR="00CC0BF7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E03A7" w:rsidRPr="00CE0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16:00 часов по адресу: г. Москва, Павелецкая наб., д. 8, тел: +7(495)725-31-15, доб. 62-46, 66-79, 67-84, 63-71; у ОТ: </w:t>
      </w:r>
      <w:r w:rsidR="00CC0BF7" w:rsidRPr="00CC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CC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0BF7" w:rsidRPr="00CC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CC0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03F13"/>
    <w:rsid w:val="00A115B3"/>
    <w:rsid w:val="00A41F3F"/>
    <w:rsid w:val="00A81E4E"/>
    <w:rsid w:val="00B83E9D"/>
    <w:rsid w:val="00BE0BF1"/>
    <w:rsid w:val="00BE1559"/>
    <w:rsid w:val="00C11EFF"/>
    <w:rsid w:val="00C9585C"/>
    <w:rsid w:val="00CC0BF7"/>
    <w:rsid w:val="00CE03A7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96DD795-06C6-4224-9B97-6AE2CF4C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2022-05-06T08:31:00Z</dcterms:created>
  <dcterms:modified xsi:type="dcterms:W3CDTF">2022-05-06T08:31:00Z</dcterms:modified>
</cp:coreProperties>
</file>