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B629D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5522EB">
        <w:rPr>
          <w:rFonts w:ascii="Times New Roman" w:hAnsi="Times New Roman" w:cs="Times New Roman"/>
          <w:w w:val="115"/>
          <w:sz w:val="20"/>
          <w:szCs w:val="20"/>
        </w:rPr>
        <w:t>_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22EB" w:rsidRPr="00187512" w:rsidRDefault="00B529F4" w:rsidP="001875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29F4">
        <w:rPr>
          <w:sz w:val="20"/>
          <w:szCs w:val="20"/>
        </w:rPr>
        <w:t xml:space="preserve">ООО </w:t>
      </w:r>
      <w:r w:rsidRPr="00B529F4">
        <w:rPr>
          <w:rFonts w:ascii="Times New Roman" w:hAnsi="Times New Roman" w:cs="Times New Roman"/>
          <w:sz w:val="20"/>
          <w:szCs w:val="20"/>
        </w:rPr>
        <w:t>«Жилищно-эксплуатационная компания 35»</w:t>
      </w:r>
      <w:r w:rsidR="00187512">
        <w:rPr>
          <w:rFonts w:ascii="Times New Roman" w:hAnsi="Times New Roman" w:cs="Times New Roman"/>
          <w:sz w:val="20"/>
          <w:szCs w:val="20"/>
        </w:rPr>
        <w:t xml:space="preserve"> </w:t>
      </w:r>
      <w:r w:rsidR="00187512" w:rsidRPr="00187512">
        <w:rPr>
          <w:rFonts w:ascii="Times New Roman" w:hAnsi="Times New Roman" w:cs="Times New Roman"/>
          <w:sz w:val="20"/>
          <w:szCs w:val="20"/>
        </w:rPr>
        <w:t>(ИНН 3525366233; ОГРН 1163525051755, 160000, Вологодская область, г. Вологда, ул</w:t>
      </w:r>
      <w:proofErr w:type="gramStart"/>
      <w:r w:rsidR="00187512" w:rsidRPr="00187512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="00187512" w:rsidRPr="00187512">
        <w:rPr>
          <w:rFonts w:ascii="Times New Roman" w:hAnsi="Times New Roman" w:cs="Times New Roman"/>
          <w:sz w:val="20"/>
          <w:szCs w:val="20"/>
        </w:rPr>
        <w:t>оголя, д.86, оф.2)</w:t>
      </w:r>
      <w:r w:rsidR="005522EB" w:rsidRPr="00B529F4">
        <w:rPr>
          <w:rFonts w:ascii="Times New Roman" w:hAnsi="Times New Roman" w:cs="Times New Roman"/>
          <w:sz w:val="20"/>
          <w:szCs w:val="20"/>
        </w:rPr>
        <w:t>, именуемое в дальнейшем «Цедент»,</w:t>
      </w:r>
      <w:r w:rsidR="00195239" w:rsidRPr="00B529F4">
        <w:rPr>
          <w:rFonts w:ascii="Times New Roman" w:hAnsi="Times New Roman" w:cs="Times New Roman"/>
          <w:sz w:val="20"/>
          <w:szCs w:val="20"/>
        </w:rPr>
        <w:t xml:space="preserve"> в лице конкурсного управляющего </w:t>
      </w:r>
      <w:r w:rsidR="005522EB" w:rsidRPr="00B529F4">
        <w:rPr>
          <w:rFonts w:ascii="Times New Roman" w:hAnsi="Times New Roman" w:cs="Times New Roman"/>
          <w:sz w:val="20"/>
          <w:szCs w:val="20"/>
        </w:rPr>
        <w:t xml:space="preserve">Трутнева Романа Сергеевича (ИНН 352527504261, СНИЛС 082-734-209 65,рег.номер:18086) - член АСОАУ"Меркурий" (адрес: 125047, г. Москва, 4-я </w:t>
      </w:r>
      <w:proofErr w:type="spellStart"/>
      <w:r w:rsidR="005522EB" w:rsidRPr="00B529F4">
        <w:rPr>
          <w:rFonts w:ascii="Times New Roman" w:hAnsi="Times New Roman" w:cs="Times New Roman"/>
          <w:sz w:val="20"/>
          <w:szCs w:val="20"/>
        </w:rPr>
        <w:t>Тверская-Ямская</w:t>
      </w:r>
      <w:proofErr w:type="spellEnd"/>
      <w:r w:rsidR="005522EB" w:rsidRPr="00B529F4">
        <w:rPr>
          <w:rFonts w:ascii="Times New Roman" w:hAnsi="Times New Roman" w:cs="Times New Roman"/>
          <w:sz w:val="20"/>
          <w:szCs w:val="20"/>
        </w:rPr>
        <w:t>, д. 2/11 стр. 2, ИНН 7710458616, ОГРН 1037710023108, рег.номер:0012), действующего на основании Решения Арбитражного суда Вологодской области по делу №А13-19547/2019 от 12.04.2021 г. </w:t>
      </w:r>
      <w:r w:rsidR="00195239" w:rsidRPr="00B529F4">
        <w:rPr>
          <w:rFonts w:ascii="Times New Roman" w:hAnsi="Times New Roman" w:cs="Times New Roman"/>
          <w:sz w:val="20"/>
          <w:szCs w:val="20"/>
        </w:rPr>
        <w:t>, с одной стороны</w:t>
      </w:r>
      <w:r w:rsidR="00195239" w:rsidRPr="00B529F4">
        <w:rPr>
          <w:rFonts w:ascii="Times New Roman" w:hAnsi="Times New Roman" w:cs="Times New Roman"/>
          <w:w w:val="105"/>
          <w:sz w:val="20"/>
          <w:szCs w:val="20"/>
        </w:rPr>
        <w:t xml:space="preserve"> и</w:t>
      </w:r>
    </w:p>
    <w:p w:rsidR="00683EC7" w:rsidRPr="00B529F4" w:rsidRDefault="00413345" w:rsidP="00803513">
      <w:pPr>
        <w:ind w:firstLine="709"/>
        <w:jc w:val="both"/>
        <w:rPr>
          <w:color w:val="333333"/>
          <w:sz w:val="20"/>
          <w:szCs w:val="20"/>
          <w:shd w:val="clear" w:color="auto" w:fill="EAF1F7"/>
        </w:rPr>
      </w:pPr>
      <w:r w:rsidRPr="00B529F4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="00293330" w:rsidRPr="00B529F4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Pr="00B529F4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B529F4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B529F4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B529F4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B529F4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B529F4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B529F4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B529F4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B529F4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B529F4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B529F4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B529F4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B529F4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529F4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B629DA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 xml:space="preserve">– </w:t>
      </w:r>
      <w:r w:rsidR="00EF1B8B">
        <w:rPr>
          <w:rFonts w:ascii="Times New Roman" w:hAnsi="Times New Roman" w:cs="Times New Roman"/>
          <w:sz w:val="20"/>
          <w:szCs w:val="20"/>
        </w:rPr>
        <w:t>Физические</w:t>
      </w:r>
      <w:r w:rsidR="00A13ABE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>
        <w:rPr>
          <w:rFonts w:ascii="Times New Roman" w:hAnsi="Times New Roman" w:cs="Times New Roman"/>
          <w:sz w:val="20"/>
          <w:szCs w:val="20"/>
        </w:rPr>
        <w:t>а</w:t>
      </w:r>
      <w:r w:rsidR="00EF1B8B">
        <w:rPr>
          <w:rFonts w:ascii="Times New Roman" w:hAnsi="Times New Roman" w:cs="Times New Roman"/>
          <w:sz w:val="20"/>
          <w:szCs w:val="20"/>
        </w:rPr>
        <w:t>, указанны</w:t>
      </w:r>
      <w:r w:rsidRPr="00B629DA">
        <w:rPr>
          <w:rFonts w:ascii="Times New Roman" w:hAnsi="Times New Roman" w:cs="Times New Roman"/>
          <w:sz w:val="20"/>
          <w:szCs w:val="20"/>
        </w:rPr>
        <w:t xml:space="preserve">е 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B629D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B629D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B629D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B629D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B629D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B629DA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B629D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B629DA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B629D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B629DA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EF1B8B" w:rsidRDefault="00CA672D" w:rsidP="00EF1B8B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B629DA">
        <w:rPr>
          <w:rFonts w:ascii="Times New Roman" w:hAnsi="Times New Roman" w:cs="Times New Roman"/>
          <w:w w:val="105"/>
          <w:sz w:val="20"/>
          <w:szCs w:val="20"/>
        </w:rPr>
        <w:t>2</w:t>
      </w:r>
      <w:r w:rsidR="00B529F4">
        <w:rPr>
          <w:rFonts w:ascii="Times New Roman" w:hAnsi="Times New Roman" w:cs="Times New Roman"/>
          <w:w w:val="105"/>
          <w:sz w:val="20"/>
          <w:szCs w:val="20"/>
        </w:rPr>
        <w:t>2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>Дебиторской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>и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(право требования), принадлежащ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>ей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ООО «ЖЭК 35» по обязательствам Чередниченко Владимира Леонидовича в сумме 1 420 119 руб. 84 коп. (Определение Арбитражного суда Вологодской области от 16 марта 2022 года по делу № А13-19547/2019)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>Дебиторской задолженности (прав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>о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требования), принадлежащ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>ей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ООО «ЖЭК 35» по обязательствам </w:t>
      </w:r>
      <w:proofErr w:type="spellStart"/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>Силуяновой</w:t>
      </w:r>
      <w:proofErr w:type="spellEnd"/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Людмилы Александровны в сумме 520 000 руб. (Определение Арбитражного суда Вологодской области от 10 марта 2022 года по делу </w:t>
      </w:r>
      <w:r w:rsidR="00EF1B8B">
        <w:rPr>
          <w:rFonts w:ascii="Times New Roman" w:hAnsi="Times New Roman" w:cs="Times New Roman"/>
          <w:w w:val="105"/>
          <w:sz w:val="20"/>
          <w:szCs w:val="20"/>
        </w:rPr>
        <w:t xml:space="preserve">                                </w:t>
      </w:r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>№ А13-19547/2019, Постановление</w:t>
      </w:r>
      <w:proofErr w:type="gramStart"/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 Ч</w:t>
      </w:r>
      <w:proofErr w:type="gramEnd"/>
      <w:r w:rsidR="00EF1B8B" w:rsidRPr="00EF1B8B">
        <w:rPr>
          <w:rFonts w:ascii="Times New Roman" w:hAnsi="Times New Roman" w:cs="Times New Roman"/>
          <w:w w:val="105"/>
          <w:sz w:val="20"/>
          <w:szCs w:val="20"/>
        </w:rPr>
        <w:t xml:space="preserve">етырнадцатого арбитражного апелляционного суда от 18.05.2022 (резолютивная часть)) </w:t>
      </w:r>
      <w:r w:rsidRPr="00EF1B8B">
        <w:rPr>
          <w:rFonts w:ascii="Times New Roman" w:hAnsi="Times New Roman" w:cs="Times New Roman"/>
        </w:rPr>
        <w:t>и в</w:t>
      </w:r>
      <w:r w:rsidRPr="00EF1B8B">
        <w:rPr>
          <w:rFonts w:ascii="Times New Roman" w:hAnsi="Times New Roman" w:cs="Times New Roman"/>
          <w:w w:val="105"/>
          <w:sz w:val="20"/>
          <w:szCs w:val="20"/>
        </w:rPr>
        <w:t xml:space="preserve">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EF1B8B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EF1B8B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EF1B8B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EF1B8B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B629DA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B629D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B629DA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Требовать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B629D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B629D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B629D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B629DA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B629DA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.</w:t>
      </w:r>
      <w:r w:rsidR="00B226D1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B629DA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B629D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B629D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lastRenderedPageBreak/>
        <w:t>Для Цессионария – в полной оплате Стоимости уступки прав</w:t>
      </w:r>
      <w:r w:rsidRPr="00B629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B629DA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B629D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B629D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B629DA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B629D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B629D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B629D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B629DA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B629DA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B629DA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57DC2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B629D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5522EB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5522EB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5522EB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5522EB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5522EB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B629DA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B629DA">
        <w:rPr>
          <w:rFonts w:ascii="Times New Roman" w:hAnsi="Times New Roman" w:cs="Times New Roman"/>
          <w:sz w:val="20"/>
          <w:szCs w:val="20"/>
        </w:rPr>
        <w:t>01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% в день от цены</w:t>
      </w:r>
      <w:r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B629DA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B629D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B629D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B629DA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Стороны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договорились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B629D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B629D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B629DA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B629D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B629D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B629DA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B629D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B629DA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B629D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B629DA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B629D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B629D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5522EB" w:rsidRPr="005522EB" w:rsidRDefault="00DC2279" w:rsidP="005522EB">
      <w:pPr>
        <w:rPr>
          <w:rFonts w:ascii="Times New Roman" w:hAnsi="Times New Roman" w:cs="Times New Roman"/>
        </w:rPr>
      </w:pPr>
      <w:r w:rsidRPr="005522EB">
        <w:rPr>
          <w:rFonts w:ascii="Times New Roman" w:hAnsi="Times New Roman" w:cs="Times New Roman"/>
        </w:rPr>
        <w:t>ООО «</w:t>
      </w:r>
      <w:r w:rsidR="005522EB" w:rsidRPr="005522EB">
        <w:rPr>
          <w:rFonts w:ascii="Times New Roman" w:hAnsi="Times New Roman" w:cs="Times New Roman"/>
        </w:rPr>
        <w:t>ЖЭК 35</w:t>
      </w:r>
      <w:r w:rsidRPr="005522EB">
        <w:rPr>
          <w:rFonts w:ascii="Times New Roman" w:hAnsi="Times New Roman" w:cs="Times New Roman"/>
        </w:rPr>
        <w:t xml:space="preserve">» </w:t>
      </w:r>
      <w:r w:rsidR="005522EB" w:rsidRPr="005522EB">
        <w:rPr>
          <w:rFonts w:ascii="Times New Roman" w:hAnsi="Times New Roman" w:cs="Times New Roman"/>
        </w:rPr>
        <w:t>(ИНН 3525366233; ОГРН 1163525051755, КПП: 352501001, адрес: 160000, Вологодская область, г</w:t>
      </w:r>
      <w:proofErr w:type="gramStart"/>
      <w:r w:rsidR="005522EB" w:rsidRPr="005522EB">
        <w:rPr>
          <w:rFonts w:ascii="Times New Roman" w:hAnsi="Times New Roman" w:cs="Times New Roman"/>
        </w:rPr>
        <w:t>.В</w:t>
      </w:r>
      <w:proofErr w:type="gramEnd"/>
      <w:r w:rsidR="005522EB" w:rsidRPr="005522EB">
        <w:rPr>
          <w:rFonts w:ascii="Times New Roman" w:hAnsi="Times New Roman" w:cs="Times New Roman"/>
        </w:rPr>
        <w:t xml:space="preserve">ологда, ул.Гоголя, д.86, </w:t>
      </w:r>
      <w:proofErr w:type="spellStart"/>
      <w:r w:rsidR="005522EB" w:rsidRPr="005522EB">
        <w:rPr>
          <w:rFonts w:ascii="Times New Roman" w:hAnsi="Times New Roman" w:cs="Times New Roman"/>
        </w:rPr>
        <w:t>оф</w:t>
      </w:r>
      <w:proofErr w:type="spellEnd"/>
      <w:r w:rsidR="005522EB" w:rsidRPr="005522EB">
        <w:rPr>
          <w:rFonts w:ascii="Times New Roman" w:hAnsi="Times New Roman" w:cs="Times New Roman"/>
        </w:rPr>
        <w:t>..2)</w:t>
      </w:r>
    </w:p>
    <w:p w:rsidR="00EC6CB7" w:rsidRPr="00187512" w:rsidRDefault="004D0573" w:rsidP="00187512">
      <w:pPr>
        <w:rPr>
          <w:rFonts w:ascii="Times New Roman" w:hAnsi="Times New Roman" w:cs="Times New Roman"/>
        </w:rPr>
      </w:pPr>
      <w:r w:rsidRPr="004D0573">
        <w:rPr>
          <w:rFonts w:ascii="Times New Roman" w:hAnsi="Times New Roman" w:cs="Times New Roman"/>
        </w:rPr>
        <w:t>Счёт № 40702810812000010945, Банк получателя: Вологодского отделения №8638 ПАО Сбербанк, БИК 041909644, к/с30101810900000000644, Получатель платежа: ООО «ЖЭК 35», ИНН 3525366233, КПП 352501001, ОГРН 1163525051755</w:t>
      </w:r>
    </w:p>
    <w:p w:rsidR="00683EC7" w:rsidRPr="00B629D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B629DA" w:rsidRDefault="00CA672D" w:rsidP="00E17020">
      <w:pPr>
        <w:rPr>
          <w:rFonts w:ascii="Times New Roman" w:hAnsi="Times New Roman" w:cs="Times New Roman"/>
          <w:sz w:val="20"/>
          <w:szCs w:val="20"/>
        </w:rPr>
        <w:sectPr w:rsidR="00683EC7" w:rsidRPr="00B629DA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B629D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57DC2"/>
    <w:rsid w:val="00187512"/>
    <w:rsid w:val="00195239"/>
    <w:rsid w:val="0019711B"/>
    <w:rsid w:val="001A5FA0"/>
    <w:rsid w:val="001B422C"/>
    <w:rsid w:val="00284828"/>
    <w:rsid w:val="00293330"/>
    <w:rsid w:val="002A3085"/>
    <w:rsid w:val="002F27A9"/>
    <w:rsid w:val="00384533"/>
    <w:rsid w:val="003E6AC0"/>
    <w:rsid w:val="00402938"/>
    <w:rsid w:val="00413345"/>
    <w:rsid w:val="00427AFF"/>
    <w:rsid w:val="00452020"/>
    <w:rsid w:val="00455C5E"/>
    <w:rsid w:val="004D0573"/>
    <w:rsid w:val="005060D3"/>
    <w:rsid w:val="005522EB"/>
    <w:rsid w:val="005611DC"/>
    <w:rsid w:val="00572837"/>
    <w:rsid w:val="005C5038"/>
    <w:rsid w:val="005F1C59"/>
    <w:rsid w:val="0064604B"/>
    <w:rsid w:val="00683EC7"/>
    <w:rsid w:val="00686207"/>
    <w:rsid w:val="00766BEA"/>
    <w:rsid w:val="00772BC8"/>
    <w:rsid w:val="007D0E3C"/>
    <w:rsid w:val="00803513"/>
    <w:rsid w:val="008036A5"/>
    <w:rsid w:val="00833A37"/>
    <w:rsid w:val="00887603"/>
    <w:rsid w:val="0089009A"/>
    <w:rsid w:val="00911828"/>
    <w:rsid w:val="009549AF"/>
    <w:rsid w:val="009C6AFD"/>
    <w:rsid w:val="009E2381"/>
    <w:rsid w:val="00A054F1"/>
    <w:rsid w:val="00A13ABE"/>
    <w:rsid w:val="00A81A25"/>
    <w:rsid w:val="00AA1264"/>
    <w:rsid w:val="00AF1D29"/>
    <w:rsid w:val="00B226D1"/>
    <w:rsid w:val="00B529F4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25C02"/>
    <w:rsid w:val="00E81AA3"/>
    <w:rsid w:val="00EA6B8B"/>
    <w:rsid w:val="00EB1815"/>
    <w:rsid w:val="00EC6CB7"/>
    <w:rsid w:val="00ED6C2C"/>
    <w:rsid w:val="00EF1B8B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F1B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7</cp:revision>
  <dcterms:created xsi:type="dcterms:W3CDTF">2021-12-06T12:51:00Z</dcterms:created>
  <dcterms:modified xsi:type="dcterms:W3CDTF">2022-07-07T09:25:00Z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