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right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ДОГОВОР УСТУПКИ ПРАВ ТРЕБОВАНИЯ № _____________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(ЦЕССИИ)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Город Смоленск                                                     «_____»  _______ 20___ г.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 "СМОЛБЕЛТРАНС" (ОГРН 1066731108201, ИНН 6730064819 (именуемое в дальнейшем – Продавец), в лице конкурсного управляющего Криксина Фёдора Игоревича, члена САУ «Авангард», утвержденного решением Арбитражного суда Смоленской области от 21.11.2019 по делу А62-8066/2019, с одной стороны, и 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 (именуемое в дальнейшем – Покупатель), в лице _____________________________________, действующ___ на основании _______________________________________________________, с другой стороны, совместно именуемые «Стороны», а по отдельности «Сторона», руководствуясь ст. 447, 454 ГК РФ, ст. ст. 110-111, 139 Федерального закона от 26.10.2002 №127-ФЗ «О несостоятельности (банкротстве)», заключили настоящий договор (далее также – Договор) о нижеследующем: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ind w:firstLine="284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1. Предмет договора.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1.1. Цедент уступает Цессионарию  право требования  к 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1.2. Продажа права требования осуществлена на торгах в форме ____________, в сети интернет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электронной площадке «Российский аукционный дом» по адресу в сети Интернет http://www.lot-online.ru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в (Протокол о результатах проведения торгов в торговой процедуре  № _________ от __.__.20___.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1.3. Права требования долга и исполнения судебного акта переходит к Цессионарию только после полной оплаты цены по настоящему Договору в том объеме и на тех условиях, которые существовали у Цедента на дату подписания настоящего Договора. В частности, к Цессионарию переходит право, обеспечивающее исполнение Должником обязательств, а также другие связанные с требованием права.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1.4. Цедент гарантирует, что уступаемые права требования свободны от каких-либо притязаний третьих лиц.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ind w:firstLine="284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2. Сумма и условия оплаты договора.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2.1. Цена уступаемых Цессионарию прав требования составляет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__________ рублей.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Указанная цена установлена сторонами настоящего Договора на основании Протокол о результатах проведения торгов в торговой процедуре № ________ от __.__.20__, является окончательной и изменению не подлежит.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Сумма задатка – 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 рублей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., НДС не предусмотрен, засчитывается в счёт оплаты по настоящему Договору.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2.2. Оставшаяся сумма по оплате стоимости уступаемых прав требования в размере 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рублей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осуществляются в денежной форме в течение 30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тридцати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) дней  с момента заключения сторонами настоящего договора. 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2.3. Обязательства Цессионария по оплате прав требования считаются выполненными с момента зачисления денежных средств на расчетный счет Цедента, что подтверждается выпиской с расчетного счета Цедента.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2.4. За просрочку оплаты Цедент вправе взыскать с Цессионария пеню в размере 0,1 % от неоплаченной суммы за каждый день просрочки.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2.5.</w:t>
        <w:tab/>
        <w:t xml:space="preserve">В случае просрочки платежа со стороны Цессионария более чем на 10 дней, Цедент имеет право на одностороннее расторжение договора. При этом Цедент вправе взыскать с Цессионария штраф в размере 50% от стоимости предмета настоящего договора.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ind w:firstLine="284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3. Права, обязанности и ответственность сторон.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3.1. Цедент обязуется предоставить Цессионарию по Акту приема-передачи документы, удостоверяющие права требования долга с Должника в течение пяти дней с даты полной оплаты по настоящему договору.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3.2. Цедент отвечает перед Цессионарием за действительность переуступленного требования, но не отвечает за неисполнение или ненадлежащее исполнение этого требования Должником.</w:t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3.3. Цессионарий принимает на себя все риски и выгоды, связанные с востребованием долга с Должника.</w:t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3.4. Цедент отказывается от всех рисков и выгод по сумме переданной задолженности, связанных с востребованием долга с Должника.</w:t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ind w:firstLine="284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4. Заключительные положения.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4.1. Изменения условия договора, его расторжение и прекращение возможны только по письменному соглашению сторон.</w:t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4.2. Все споры и разногласия разрешаются путем переговоров на основе действующего законодательства и обычаев делового оборота. При неурегулировании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4.3. Акт приема-передачи документации, удостоверяющей права требования долга с должника, является неотъемлемой частью настоящего Договора.</w:t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4.4. Договор вступает в силу с момента его подписания.</w:t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4.5. Настоящий Договор составлен в двух экземплярах, имеющих равную юридическую силу, по одному для каждой из сторон.</w:t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ind w:firstLine="284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ind w:firstLine="284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5. Адреса, реквизиты и подписи сторон.</w:t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ind w:firstLine="284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4.0" w:type="dxa"/>
        <w:jc w:val="left"/>
        <w:tblInd w:w="0.0" w:type="dxa"/>
        <w:tblLayout w:type="fixed"/>
        <w:tblLook w:val="0400"/>
      </w:tblPr>
      <w:tblGrid>
        <w:gridCol w:w="5282"/>
        <w:gridCol w:w="5282"/>
        <w:tblGridChange w:id="0">
          <w:tblGrid>
            <w:gridCol w:w="5282"/>
            <w:gridCol w:w="5282"/>
          </w:tblGrid>
        </w:tblGridChange>
      </w:tblGrid>
      <w:tr>
        <w:trPr>
          <w:cantSplit w:val="0"/>
          <w:trHeight w:val="566.8505859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ЦЕДЕНТ:                                      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ЦЕССИОНАРИЙ:</w:t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ageBreakBefore w:val="0"/>
              <w:tabs>
                <w:tab w:val="left" w:pos="11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ООО «СМОЛБЕЛТРАНС»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ind w:right="2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ИНН: 6730064819, КПП: 673001001, </w:t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ind w:right="2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адрес:214010, Смоленская область, г. Смоленск, ул. Октября, д. 46, оф. 16</w:t>
            </w:r>
          </w:p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ind w:right="2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р/сч: 40702810501890001797,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ind w:right="2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Банк: АО "АЛЬФА-БАНК", 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ind w:right="2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БИК: 044525593, 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ind w:right="2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Кор. счёт: 30101810200000000593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_________________________ /                                 /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Конкурсный управляющий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 /Криксин Ф.И./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spacing w:line="276" w:lineRule="auto"/>
        <w:ind w:firstLine="284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м.п.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spacing w:line="276" w:lineRule="auto"/>
      <w:rPr/>
    </w:pPr>
    <w:r w:rsidDel="00000000" w:rsidR="00000000" w:rsidRPr="00000000">
      <w:rPr>
        <w:rFonts w:ascii="Times New Roman" w:cs="Times New Roman" w:eastAsia="Times New Roman" w:hAnsi="Times New Roman"/>
        <w:color w:val="ff0000"/>
        <w:sz w:val="36"/>
        <w:szCs w:val="36"/>
        <w:rtl w:val="0"/>
      </w:rPr>
      <w:t xml:space="preserve">ПРОЕКТ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