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44A41" w14:textId="47F9343E" w:rsidR="00B203DD" w:rsidRDefault="00A85995" w:rsidP="00B203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99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A8599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8599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8599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8599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85995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торгов), действующее на основании договора с Открытым Акционерным Обществом Коммерческим Банком «Максимум» (ОАО КБ «Максимум»), (адрес регистрации: 347382, Ростовская обл., г. Волгодонск, ул. Черникова, д. 3, ИНН 6143008070, ОГРН 1026100002180) (далее – финансовая организация), </w:t>
      </w:r>
      <w:proofErr w:type="gramStart"/>
      <w:r w:rsidRPr="00A85995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которого на основании решения Арбитражного суда Ростовской области от 26 января 2016 г. по делу №А53-32249/2015 является государственная корпорация «Агентство по страхованию вкладов» (109240, г. Москва, ул. Высоцкого, д. 4) (далее – КУ), </w:t>
      </w:r>
      <w:r w:rsidR="00B203DD" w:rsidRPr="0061632B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результатах проведения </w:t>
      </w:r>
      <w:r w:rsidR="00B203DD" w:rsidRPr="006163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первых </w:t>
      </w:r>
      <w:r w:rsidR="00B203DD" w:rsidRPr="0061632B">
        <w:rPr>
          <w:rFonts w:ascii="Times New Roman" w:hAnsi="Times New Roman" w:cs="Times New Roman"/>
          <w:color w:val="000000"/>
          <w:sz w:val="24"/>
          <w:szCs w:val="24"/>
        </w:rPr>
        <w:t>электронных торгов в форме аукциона открытых по составу участников с открытой формой представления предложений о цене (далее – Торги), проведенных</w:t>
      </w:r>
      <w:proofErr w:type="gramEnd"/>
      <w:r w:rsidR="00B203DD" w:rsidRPr="0061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03DD">
        <w:rPr>
          <w:rFonts w:ascii="Times New Roman" w:hAnsi="Times New Roman" w:cs="Times New Roman"/>
          <w:color w:val="000000"/>
          <w:sz w:val="24"/>
          <w:szCs w:val="24"/>
        </w:rPr>
        <w:t>20.07</w:t>
      </w:r>
      <w:r w:rsidR="00B203DD" w:rsidRPr="0061632B">
        <w:rPr>
          <w:rFonts w:ascii="Times New Roman" w:hAnsi="Times New Roman" w:cs="Times New Roman"/>
          <w:color w:val="000000"/>
          <w:sz w:val="24"/>
          <w:szCs w:val="24"/>
        </w:rPr>
        <w:t xml:space="preserve">.2022 г. (сообщение № </w:t>
      </w:r>
      <w:r w:rsidR="00B203DD" w:rsidRPr="00B203DD">
        <w:rPr>
          <w:rFonts w:ascii="Times New Roman" w:hAnsi="Times New Roman" w:cs="Times New Roman"/>
          <w:color w:val="000000"/>
          <w:sz w:val="24"/>
          <w:szCs w:val="24"/>
        </w:rPr>
        <w:t>2030134267</w:t>
      </w:r>
      <w:r w:rsidR="00B203DD" w:rsidRPr="0061632B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</w:t>
      </w:r>
      <w:r w:rsidR="00B203DD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="00B203DD" w:rsidRPr="0061632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203DD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B203DD" w:rsidRPr="0061632B">
        <w:rPr>
          <w:rFonts w:ascii="Times New Roman" w:hAnsi="Times New Roman" w:cs="Times New Roman"/>
          <w:color w:val="000000"/>
          <w:sz w:val="24"/>
          <w:szCs w:val="24"/>
        </w:rPr>
        <w:t>.2022 №</w:t>
      </w:r>
      <w:r w:rsidR="00B203DD">
        <w:rPr>
          <w:rFonts w:ascii="Times New Roman" w:hAnsi="Times New Roman" w:cs="Times New Roman"/>
          <w:color w:val="000000"/>
          <w:sz w:val="24"/>
          <w:szCs w:val="24"/>
        </w:rPr>
        <w:t>98</w:t>
      </w:r>
      <w:r w:rsidR="00B203DD" w:rsidRPr="0061632B">
        <w:rPr>
          <w:rFonts w:ascii="Times New Roman" w:hAnsi="Times New Roman" w:cs="Times New Roman"/>
          <w:color w:val="000000"/>
          <w:sz w:val="24"/>
          <w:szCs w:val="24"/>
        </w:rPr>
        <w:t>(72</w:t>
      </w:r>
      <w:r w:rsidR="00B203DD">
        <w:rPr>
          <w:rFonts w:ascii="Times New Roman" w:hAnsi="Times New Roman" w:cs="Times New Roman"/>
          <w:color w:val="000000"/>
          <w:sz w:val="24"/>
          <w:szCs w:val="24"/>
        </w:rPr>
        <w:t>99</w:t>
      </w:r>
      <w:r w:rsidR="00B203DD" w:rsidRPr="0061632B">
        <w:rPr>
          <w:rFonts w:ascii="Times New Roman" w:hAnsi="Times New Roman" w:cs="Times New Roman"/>
          <w:color w:val="000000"/>
          <w:sz w:val="24"/>
          <w:szCs w:val="24"/>
        </w:rPr>
        <w:t>) (далее – Сообщение в Коммерсанте)), на электронной площадке АО «Российский аукционный дом», по адресу в сети интернет: bankruptcy.lot-online.ru.</w:t>
      </w:r>
    </w:p>
    <w:p w14:paraId="20519A33" w14:textId="77777777" w:rsidR="00B203DD" w:rsidRPr="0061632B" w:rsidRDefault="00B203DD" w:rsidP="00B20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32B">
        <w:rPr>
          <w:rFonts w:ascii="Times New Roman" w:hAnsi="Times New Roman" w:cs="Times New Roman"/>
          <w:color w:val="000000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7595504B" w14:textId="77777777" w:rsidR="00B203DD" w:rsidRDefault="00B203DD" w:rsidP="00B203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32B">
        <w:rPr>
          <w:rFonts w:ascii="Times New Roman" w:hAnsi="Times New Roman" w:cs="Times New Roman"/>
          <w:color w:val="000000"/>
          <w:sz w:val="24"/>
          <w:szCs w:val="24"/>
        </w:rPr>
        <w:t xml:space="preserve">Порядок и условия проведения </w:t>
      </w:r>
      <w:r w:rsidRPr="0061632B">
        <w:rPr>
          <w:rFonts w:ascii="Times New Roman" w:hAnsi="Times New Roman" w:cs="Times New Roman"/>
          <w:b/>
          <w:color w:val="000000"/>
          <w:sz w:val="24"/>
          <w:szCs w:val="24"/>
        </w:rPr>
        <w:t>повторных</w:t>
      </w:r>
      <w:r w:rsidRPr="0061632B">
        <w:rPr>
          <w:rFonts w:ascii="Times New Roman" w:hAnsi="Times New Roman" w:cs="Times New Roman"/>
          <w:color w:val="000000"/>
          <w:sz w:val="24"/>
          <w:szCs w:val="24"/>
        </w:rPr>
        <w:t xml:space="preserve"> Торгов, а также иные необходимые сведения определены в Сообщении в Коммерсанте.</w:t>
      </w:r>
    </w:p>
    <w:p w14:paraId="5AF2E077" w14:textId="384311CE" w:rsidR="003D7BF0" w:rsidRPr="003D7BF0" w:rsidRDefault="003D7BF0" w:rsidP="003D7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BF0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дополнительно </w:t>
      </w:r>
      <w:r>
        <w:rPr>
          <w:rFonts w:ascii="Times New Roman" w:hAnsi="Times New Roman" w:cs="Times New Roman"/>
          <w:sz w:val="24"/>
          <w:szCs w:val="24"/>
        </w:rPr>
        <w:t xml:space="preserve">сообщает </w:t>
      </w:r>
      <w:r>
        <w:rPr>
          <w:rFonts w:ascii="Times New Roman" w:hAnsi="Times New Roman" w:cs="Times New Roman"/>
          <w:b/>
          <w:sz w:val="24"/>
          <w:szCs w:val="24"/>
        </w:rPr>
        <w:t>о внесении изменений в электронные торги посредством публичного предложения</w:t>
      </w:r>
      <w:r w:rsidRPr="003D7B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BF0">
        <w:rPr>
          <w:rFonts w:ascii="Times New Roman" w:hAnsi="Times New Roman" w:cs="Times New Roman"/>
          <w:color w:val="000000"/>
          <w:sz w:val="24"/>
          <w:szCs w:val="24"/>
        </w:rPr>
        <w:t>(далее - Торги ППП).</w:t>
      </w:r>
    </w:p>
    <w:p w14:paraId="4AE26A66" w14:textId="39F7B57C" w:rsidR="00EA7238" w:rsidRDefault="003D7BF0" w:rsidP="003D7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BF0">
        <w:rPr>
          <w:rFonts w:ascii="Times New Roman" w:hAnsi="Times New Roman" w:cs="Times New Roman"/>
          <w:color w:val="000000"/>
          <w:sz w:val="24"/>
          <w:szCs w:val="24"/>
        </w:rPr>
        <w:t xml:space="preserve">Торги ППП будут проведены на ЭТП с </w:t>
      </w:r>
      <w:r w:rsidRPr="003D7BF0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D7BF0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2022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3D7B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ноя</w:t>
      </w:r>
      <w:r w:rsidRPr="003D7BF0">
        <w:rPr>
          <w:rFonts w:ascii="Times New Roman" w:hAnsi="Times New Roman" w:cs="Times New Roman"/>
          <w:color w:val="000000"/>
          <w:sz w:val="24"/>
          <w:szCs w:val="24"/>
        </w:rPr>
        <w:t>бря 2022 г.</w:t>
      </w:r>
    </w:p>
    <w:p w14:paraId="423A3798" w14:textId="15DC8C1E" w:rsidR="003D7BF0" w:rsidRDefault="003D7BF0" w:rsidP="003D7B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</w:t>
      </w:r>
      <w:r>
        <w:rPr>
          <w:b/>
        </w:rPr>
        <w:t>0</w:t>
      </w:r>
      <w:r>
        <w:rPr>
          <w:b/>
        </w:rPr>
        <w:t>8</w:t>
      </w:r>
      <w:r>
        <w:rPr>
          <w:b/>
        </w:rPr>
        <w:t xml:space="preserve"> сентября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2022 г.</w:t>
      </w:r>
      <w:r>
        <w:rPr>
          <w:color w:val="000000"/>
        </w:rPr>
        <w:t xml:space="preserve"> Прием заявок на участие в Торгах ППП и задатков прекращается за </w:t>
      </w:r>
      <w:r>
        <w:rPr>
          <w:color w:val="000000"/>
        </w:rPr>
        <w:t>1</w:t>
      </w:r>
      <w:r>
        <w:rPr>
          <w:color w:val="000000"/>
        </w:rPr>
        <w:t xml:space="preserve"> (</w:t>
      </w:r>
      <w:r>
        <w:rPr>
          <w:color w:val="000000"/>
        </w:rPr>
        <w:t>Один</w:t>
      </w:r>
      <w:r>
        <w:rPr>
          <w:color w:val="000000"/>
        </w:rPr>
        <w:t>) календарны</w:t>
      </w:r>
      <w:r>
        <w:rPr>
          <w:color w:val="000000"/>
        </w:rPr>
        <w:t>й</w:t>
      </w:r>
      <w:r>
        <w:rPr>
          <w:color w:val="000000"/>
        </w:rPr>
        <w:t xml:space="preserve"> д</w:t>
      </w:r>
      <w:r>
        <w:rPr>
          <w:color w:val="000000"/>
        </w:rPr>
        <w:t>ень</w:t>
      </w:r>
      <w:r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6EFA3607" w14:textId="09092601" w:rsidR="003D7BF0" w:rsidRDefault="003D7BF0" w:rsidP="003D7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BF0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7AA23B0D" w14:textId="77777777" w:rsidR="003D7BF0" w:rsidRPr="003D7BF0" w:rsidRDefault="003D7BF0" w:rsidP="003D7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BF0">
        <w:rPr>
          <w:rFonts w:ascii="Times New Roman" w:hAnsi="Times New Roman" w:cs="Times New Roman"/>
          <w:color w:val="000000"/>
          <w:sz w:val="24"/>
          <w:szCs w:val="24"/>
        </w:rPr>
        <w:t>с 08 сентября 2022 г. по 17 октября 2022 г. - в размере начальной цены продажи лотов;</w:t>
      </w:r>
    </w:p>
    <w:p w14:paraId="3CC065BF" w14:textId="77777777" w:rsidR="003D7BF0" w:rsidRPr="003D7BF0" w:rsidRDefault="003D7BF0" w:rsidP="003D7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BF0">
        <w:rPr>
          <w:rFonts w:ascii="Times New Roman" w:hAnsi="Times New Roman" w:cs="Times New Roman"/>
          <w:color w:val="000000"/>
          <w:sz w:val="24"/>
          <w:szCs w:val="24"/>
        </w:rPr>
        <w:t>с 18 октября 2022 г. по 20 октября 2022 г. - в размере 95,00% от начальной цены продажи лотов;</w:t>
      </w:r>
    </w:p>
    <w:p w14:paraId="3C0C2C53" w14:textId="77777777" w:rsidR="003D7BF0" w:rsidRPr="003D7BF0" w:rsidRDefault="003D7BF0" w:rsidP="003D7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BF0">
        <w:rPr>
          <w:rFonts w:ascii="Times New Roman" w:hAnsi="Times New Roman" w:cs="Times New Roman"/>
          <w:color w:val="000000"/>
          <w:sz w:val="24"/>
          <w:szCs w:val="24"/>
        </w:rPr>
        <w:t>с 21 октября 2022 г. по 24 октября 2022 г. - в размере 90,00% от начальной цены продажи лотов;</w:t>
      </w:r>
    </w:p>
    <w:p w14:paraId="3A0D411F" w14:textId="77777777" w:rsidR="003D7BF0" w:rsidRPr="003D7BF0" w:rsidRDefault="003D7BF0" w:rsidP="003D7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BF0">
        <w:rPr>
          <w:rFonts w:ascii="Times New Roman" w:hAnsi="Times New Roman" w:cs="Times New Roman"/>
          <w:color w:val="000000"/>
          <w:sz w:val="24"/>
          <w:szCs w:val="24"/>
        </w:rPr>
        <w:t>с 25 октября 2022 г. по 27 октября 2022 г. - в размере 85,00% от начальной цены продажи лотов;</w:t>
      </w:r>
    </w:p>
    <w:p w14:paraId="29881B5A" w14:textId="77777777" w:rsidR="003D7BF0" w:rsidRPr="003D7BF0" w:rsidRDefault="003D7BF0" w:rsidP="003D7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BF0">
        <w:rPr>
          <w:rFonts w:ascii="Times New Roman" w:hAnsi="Times New Roman" w:cs="Times New Roman"/>
          <w:color w:val="000000"/>
          <w:sz w:val="24"/>
          <w:szCs w:val="24"/>
        </w:rPr>
        <w:t>с 28 октября 2022 г. по 31 октября 2022 г. - в размере 80,00% от начальной цены продажи лотов;</w:t>
      </w:r>
    </w:p>
    <w:p w14:paraId="658E2469" w14:textId="77777777" w:rsidR="003D7BF0" w:rsidRPr="003D7BF0" w:rsidRDefault="003D7BF0" w:rsidP="003D7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BF0">
        <w:rPr>
          <w:rFonts w:ascii="Times New Roman" w:hAnsi="Times New Roman" w:cs="Times New Roman"/>
          <w:color w:val="000000"/>
          <w:sz w:val="24"/>
          <w:szCs w:val="24"/>
        </w:rPr>
        <w:t>с 01 ноября 2022 г. по 03 ноября 2022 г. - в размере 75,00% от начальной цены продажи лотов;</w:t>
      </w:r>
    </w:p>
    <w:p w14:paraId="1917AC62" w14:textId="77777777" w:rsidR="003D7BF0" w:rsidRPr="003D7BF0" w:rsidRDefault="003D7BF0" w:rsidP="003D7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BF0">
        <w:rPr>
          <w:rFonts w:ascii="Times New Roman" w:hAnsi="Times New Roman" w:cs="Times New Roman"/>
          <w:color w:val="000000"/>
          <w:sz w:val="24"/>
          <w:szCs w:val="24"/>
        </w:rPr>
        <w:t>с 04 ноября 2022 г. по 07 ноября 2022 г. - в размере 70,00% от начальной цены продажи лотов;</w:t>
      </w:r>
    </w:p>
    <w:p w14:paraId="3C3CF615" w14:textId="77777777" w:rsidR="003D7BF0" w:rsidRPr="003D7BF0" w:rsidRDefault="003D7BF0" w:rsidP="003D7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BF0">
        <w:rPr>
          <w:rFonts w:ascii="Times New Roman" w:hAnsi="Times New Roman" w:cs="Times New Roman"/>
          <w:color w:val="000000"/>
          <w:sz w:val="24"/>
          <w:szCs w:val="24"/>
        </w:rPr>
        <w:t>с 08 ноября 2022 г. по 10 ноября 2022 г. - в размере 65,00% от начальной цены продажи лотов;</w:t>
      </w:r>
    </w:p>
    <w:p w14:paraId="09B94C3D" w14:textId="77777777" w:rsidR="003D7BF0" w:rsidRPr="003D7BF0" w:rsidRDefault="003D7BF0" w:rsidP="003D7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BF0">
        <w:rPr>
          <w:rFonts w:ascii="Times New Roman" w:hAnsi="Times New Roman" w:cs="Times New Roman"/>
          <w:color w:val="000000"/>
          <w:sz w:val="24"/>
          <w:szCs w:val="24"/>
        </w:rPr>
        <w:t>с 11 ноября 2022 г. по 14 ноября 2022 г. - в размере 60,00% от начальной цены продажи лотов;</w:t>
      </w:r>
    </w:p>
    <w:p w14:paraId="48F80682" w14:textId="2AE8F798" w:rsidR="003D7BF0" w:rsidRDefault="003D7BF0" w:rsidP="003D7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BF0">
        <w:rPr>
          <w:rFonts w:ascii="Times New Roman" w:hAnsi="Times New Roman" w:cs="Times New Roman"/>
          <w:color w:val="000000"/>
          <w:sz w:val="24"/>
          <w:szCs w:val="24"/>
        </w:rPr>
        <w:t xml:space="preserve">с 15 ноября 2022 г. по 17 ноября 2022 г. - в размере 55,00%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1A14CC29" w14:textId="680FC446" w:rsidR="003D7BF0" w:rsidRPr="00A115B3" w:rsidRDefault="003D7BF0" w:rsidP="003D7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BF0">
        <w:rPr>
          <w:rFonts w:ascii="Times New Roman" w:hAnsi="Times New Roman" w:cs="Times New Roman"/>
          <w:color w:val="000000"/>
          <w:sz w:val="24"/>
          <w:szCs w:val="24"/>
        </w:rPr>
        <w:t>Иные необходимые сведения определены в сообщении о проведении торгов.</w:t>
      </w:r>
      <w:bookmarkStart w:id="0" w:name="_GoBack"/>
      <w:bookmarkEnd w:id="0"/>
    </w:p>
    <w:sectPr w:rsidR="003D7BF0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3D7BF0"/>
    <w:rsid w:val="00467D6B"/>
    <w:rsid w:val="004F4360"/>
    <w:rsid w:val="00564010"/>
    <w:rsid w:val="00634151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A85995"/>
    <w:rsid w:val="00B203DD"/>
    <w:rsid w:val="00B83E9D"/>
    <w:rsid w:val="00BB0F80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471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23</cp:revision>
  <dcterms:created xsi:type="dcterms:W3CDTF">2019-07-23T07:45:00Z</dcterms:created>
  <dcterms:modified xsi:type="dcterms:W3CDTF">2022-07-20T08:12:00Z</dcterms:modified>
</cp:coreProperties>
</file>