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8E15" w14:textId="77777777" w:rsidR="000F6AF3" w:rsidRPr="000004C1" w:rsidRDefault="000F6AF3" w:rsidP="000F6AF3">
      <w:pPr>
        <w:pStyle w:val="a3"/>
        <w:jc w:val="both"/>
        <w:rPr>
          <w:rFonts w:ascii="Arial" w:hAnsi="Arial" w:cs="Arial"/>
          <w:b/>
          <w:sz w:val="24"/>
          <w:szCs w:val="24"/>
        </w:rPr>
      </w:pPr>
      <w:r w:rsidRPr="000004C1">
        <w:rPr>
          <w:rFonts w:ascii="Arial" w:hAnsi="Arial" w:cs="Arial"/>
          <w:b/>
          <w:sz w:val="24"/>
          <w:szCs w:val="24"/>
        </w:rPr>
        <w:t>АиППП:</w:t>
      </w:r>
    </w:p>
    <w:p w14:paraId="7376A799" w14:textId="77777777" w:rsidR="000F6AF3" w:rsidRPr="000004C1" w:rsidRDefault="000F6AF3" w:rsidP="000F6AF3">
      <w:pPr>
        <w:pStyle w:val="a3"/>
        <w:jc w:val="both"/>
        <w:rPr>
          <w:rFonts w:ascii="Arial" w:hAnsi="Arial" w:cs="Arial"/>
          <w:b/>
          <w:sz w:val="24"/>
          <w:szCs w:val="24"/>
        </w:rPr>
      </w:pPr>
      <w:r w:rsidRPr="000004C1">
        <w:rPr>
          <w:rFonts w:ascii="Arial" w:hAnsi="Arial" w:cs="Arial"/>
          <w:b/>
          <w:sz w:val="24"/>
          <w:szCs w:val="24"/>
        </w:rPr>
        <w:t xml:space="preserve">Сообщение о результатах проведения торгов </w:t>
      </w:r>
      <w:r w:rsidRPr="000004C1">
        <w:rPr>
          <w:rFonts w:ascii="Arial" w:hAnsi="Arial" w:cs="Arial"/>
          <w:b/>
          <w:sz w:val="24"/>
          <w:szCs w:val="24"/>
          <w:lang w:val="en-US"/>
        </w:rPr>
        <w:t>A</w:t>
      </w:r>
      <w:r w:rsidRPr="000004C1">
        <w:rPr>
          <w:rFonts w:ascii="Arial" w:hAnsi="Arial" w:cs="Arial"/>
          <w:b/>
          <w:sz w:val="24"/>
          <w:szCs w:val="24"/>
        </w:rPr>
        <w:t>2</w:t>
      </w:r>
    </w:p>
    <w:p w14:paraId="2A088F0C" w14:textId="77777777" w:rsidR="000F6AF3" w:rsidRPr="000004C1" w:rsidRDefault="000F6AF3" w:rsidP="000F6AF3">
      <w:pPr>
        <w:pStyle w:val="a3"/>
        <w:jc w:val="both"/>
        <w:rPr>
          <w:rFonts w:ascii="Arial" w:hAnsi="Arial" w:cs="Arial"/>
          <w:b/>
          <w:sz w:val="24"/>
          <w:szCs w:val="24"/>
        </w:rPr>
      </w:pPr>
      <w:r w:rsidRPr="000004C1">
        <w:rPr>
          <w:rFonts w:ascii="Arial" w:hAnsi="Arial" w:cs="Arial"/>
          <w:b/>
          <w:sz w:val="24"/>
          <w:szCs w:val="24"/>
        </w:rPr>
        <w:t>(не состоялись, нет заявок, есть изменения в шаблоне)</w:t>
      </w:r>
    </w:p>
    <w:p w14:paraId="07A33B85" w14:textId="77777777" w:rsidR="000D76F9" w:rsidRPr="000004C1" w:rsidRDefault="000D76F9" w:rsidP="003B7959"/>
    <w:p w14:paraId="030666DA" w14:textId="270EB575" w:rsidR="00DC52C6" w:rsidRPr="000004C1" w:rsidRDefault="00A7110C" w:rsidP="001E0352">
      <w:pPr>
        <w:pStyle w:val="a3"/>
        <w:jc w:val="both"/>
        <w:rPr>
          <w:rFonts w:ascii="Times New Roman" w:hAnsi="Times New Roman" w:cs="Times New Roman"/>
          <w:sz w:val="24"/>
          <w:szCs w:val="24"/>
        </w:rPr>
      </w:pPr>
      <w:r w:rsidRPr="000004C1">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лит.В, (812)334-26-04, 8(800) 777-57-57, </w:t>
      </w:r>
      <w:hyperlink r:id="rId7" w:history="1">
        <w:r w:rsidR="001E0352" w:rsidRPr="002C043C">
          <w:rPr>
            <w:rStyle w:val="aa"/>
            <w:rFonts w:ascii="Times New Roman" w:hAnsi="Times New Roman" w:cs="Times New Roman"/>
            <w:sz w:val="24"/>
            <w:szCs w:val="24"/>
          </w:rPr>
          <w:t>ungur@auction-house.ru</w:t>
        </w:r>
      </w:hyperlink>
      <w:r w:rsidRPr="000004C1">
        <w:rPr>
          <w:rFonts w:ascii="Times New Roman" w:hAnsi="Times New Roman" w:cs="Times New Roman"/>
          <w:sz w:val="24"/>
          <w:szCs w:val="24"/>
        </w:rPr>
        <w:t>)</w:t>
      </w:r>
      <w:r w:rsidR="001E0352">
        <w:rPr>
          <w:rFonts w:ascii="Times New Roman" w:hAnsi="Times New Roman" w:cs="Times New Roman"/>
          <w:sz w:val="24"/>
          <w:szCs w:val="24"/>
        </w:rPr>
        <w:t xml:space="preserve"> </w:t>
      </w:r>
      <w:r w:rsidR="001E0352" w:rsidRPr="001E0352">
        <w:rPr>
          <w:rFonts w:ascii="Times New Roman" w:hAnsi="Times New Roman" w:cs="Times New Roman"/>
          <w:sz w:val="24"/>
          <w:szCs w:val="24"/>
        </w:rPr>
        <w:t>(далее - Организатор торгов, ОТ)</w:t>
      </w:r>
      <w:r w:rsidRPr="000004C1">
        <w:rPr>
          <w:rFonts w:ascii="Times New Roman" w:hAnsi="Times New Roman" w:cs="Times New Roman"/>
          <w:sz w:val="24"/>
          <w:szCs w:val="24"/>
        </w:rPr>
        <w:t>, действующее на основании договора с Акционерным обществом «Зернобанк» (АО «Зернобанк»), ОГРН 1022200525786, ИНН 2202000381, адрес регистрации: 656056, Алтайский край, г. Барнаул, ул. Анатолия, д. 6, конкурсным управляющим (ликвидатором) которого на основании решения Арбитражного суда Алтайского края от 07 декабря 2015 г. по делу №А03-20515/2015, является государственная корпорация «Агентство по страхованию вкладов» (109240, г. Москва, ул. Высоцкого, д. 4)</w:t>
      </w:r>
      <w:r w:rsidR="00A95AB6" w:rsidRPr="000004C1">
        <w:rPr>
          <w:rFonts w:ascii="Times New Roman" w:hAnsi="Times New Roman" w:cs="Times New Roman"/>
          <w:sz w:val="24"/>
          <w:szCs w:val="24"/>
        </w:rPr>
        <w:t>,</w:t>
      </w:r>
      <w:r w:rsidR="00A95AB6" w:rsidRPr="000004C1">
        <w:rPr>
          <w:rFonts w:ascii="Times New Roman" w:hAnsi="Times New Roman" w:cs="Times New Roman"/>
          <w:b/>
          <w:bCs/>
          <w:sz w:val="24"/>
          <w:szCs w:val="24"/>
        </w:rPr>
        <w:t xml:space="preserve"> </w:t>
      </w:r>
      <w:r w:rsidR="000D76F9" w:rsidRPr="000004C1">
        <w:rPr>
          <w:rFonts w:ascii="Times New Roman" w:hAnsi="Times New Roman" w:cs="Times New Roman"/>
          <w:sz w:val="24"/>
          <w:szCs w:val="24"/>
        </w:rPr>
        <w:t xml:space="preserve">сообщает о результатах проведения </w:t>
      </w:r>
      <w:r w:rsidR="000F6AF3" w:rsidRPr="000004C1">
        <w:rPr>
          <w:rFonts w:ascii="Times New Roman" w:hAnsi="Times New Roman" w:cs="Times New Roman"/>
          <w:b/>
          <w:sz w:val="24"/>
          <w:szCs w:val="24"/>
        </w:rPr>
        <w:t>повторных</w:t>
      </w:r>
      <w:r w:rsidR="000F6AF3" w:rsidRPr="000004C1">
        <w:rPr>
          <w:rFonts w:ascii="Times New Roman" w:hAnsi="Times New Roman" w:cs="Times New Roman"/>
          <w:sz w:val="24"/>
          <w:szCs w:val="24"/>
        </w:rPr>
        <w:t xml:space="preserve"> </w:t>
      </w:r>
      <w:r w:rsidR="000D76F9" w:rsidRPr="000004C1">
        <w:rPr>
          <w:rFonts w:ascii="Times New Roman" w:hAnsi="Times New Roman" w:cs="Times New Roman"/>
          <w:sz w:val="24"/>
          <w:szCs w:val="24"/>
        </w:rPr>
        <w:t>электронных</w:t>
      </w:r>
      <w:r w:rsidR="00C21051" w:rsidRPr="000004C1">
        <w:rPr>
          <w:rFonts w:ascii="Times New Roman" w:hAnsi="Times New Roman" w:cs="Times New Roman"/>
          <w:sz w:val="24"/>
          <w:szCs w:val="24"/>
        </w:rPr>
        <w:t xml:space="preserve"> </w:t>
      </w:r>
      <w:r w:rsidR="000D76F9" w:rsidRPr="000004C1">
        <w:rPr>
          <w:rFonts w:ascii="Times New Roman" w:hAnsi="Times New Roman" w:cs="Times New Roman"/>
          <w:sz w:val="24"/>
          <w:szCs w:val="24"/>
        </w:rPr>
        <w:t>торгов</w:t>
      </w:r>
      <w:r w:rsidR="00330418" w:rsidRPr="000004C1">
        <w:rPr>
          <w:color w:val="000000"/>
          <w:sz w:val="24"/>
          <w:szCs w:val="24"/>
          <w:shd w:val="clear" w:color="auto" w:fill="FFFFFF"/>
        </w:rPr>
        <w:t xml:space="preserve">, </w:t>
      </w:r>
      <w:r w:rsidR="008D1112" w:rsidRPr="000004C1">
        <w:rPr>
          <w:rFonts w:ascii="Times New Roman" w:hAnsi="Times New Roman" w:cs="Times New Roman"/>
          <w:color w:val="000000"/>
          <w:sz w:val="24"/>
          <w:szCs w:val="24"/>
          <w:shd w:val="clear" w:color="auto" w:fill="FFFFFF"/>
        </w:rPr>
        <w:t>в форме аукциона</w:t>
      </w:r>
      <w:r w:rsidR="008D1112" w:rsidRPr="000004C1">
        <w:rPr>
          <w:color w:val="000000"/>
          <w:sz w:val="24"/>
          <w:szCs w:val="24"/>
          <w:shd w:val="clear" w:color="auto" w:fill="FFFFFF"/>
        </w:rPr>
        <w:t xml:space="preserve"> </w:t>
      </w:r>
      <w:r w:rsidR="00330418" w:rsidRPr="000004C1">
        <w:rPr>
          <w:rFonts w:ascii="Times New Roman" w:hAnsi="Times New Roman" w:cs="Times New Roman"/>
          <w:sz w:val="24"/>
          <w:szCs w:val="24"/>
        </w:rPr>
        <w:t xml:space="preserve">открытых по составу участников с открытой формой </w:t>
      </w:r>
      <w:r w:rsidR="00A915D6" w:rsidRPr="000004C1">
        <w:rPr>
          <w:rFonts w:ascii="Times New Roman" w:hAnsi="Times New Roman" w:cs="Times New Roman"/>
          <w:sz w:val="24"/>
          <w:szCs w:val="24"/>
        </w:rPr>
        <w:t xml:space="preserve">представления </w:t>
      </w:r>
      <w:r w:rsidR="00330418" w:rsidRPr="000004C1">
        <w:rPr>
          <w:rFonts w:ascii="Times New Roman" w:hAnsi="Times New Roman" w:cs="Times New Roman"/>
          <w:sz w:val="24"/>
          <w:szCs w:val="24"/>
        </w:rPr>
        <w:t>предложений о цене</w:t>
      </w:r>
      <w:r w:rsidR="00377F47" w:rsidRPr="000004C1">
        <w:rPr>
          <w:rFonts w:ascii="Times New Roman" w:hAnsi="Times New Roman" w:cs="Times New Roman"/>
          <w:sz w:val="24"/>
          <w:szCs w:val="24"/>
        </w:rPr>
        <w:t xml:space="preserve"> (далее – Торги)</w:t>
      </w:r>
      <w:r w:rsidR="00330418" w:rsidRPr="000004C1">
        <w:rPr>
          <w:rFonts w:ascii="Times New Roman" w:hAnsi="Times New Roman" w:cs="Times New Roman"/>
          <w:sz w:val="24"/>
          <w:szCs w:val="24"/>
        </w:rPr>
        <w:t xml:space="preserve">, </w:t>
      </w:r>
      <w:r w:rsidR="005B5F49" w:rsidRPr="000004C1">
        <w:rPr>
          <w:rFonts w:ascii="Times New Roman" w:hAnsi="Times New Roman" w:cs="Times New Roman"/>
          <w:sz w:val="24"/>
          <w:szCs w:val="24"/>
        </w:rPr>
        <w:t xml:space="preserve">проведенных </w:t>
      </w:r>
      <w:r w:rsidRPr="000004C1">
        <w:rPr>
          <w:rFonts w:ascii="Times New Roman" w:hAnsi="Times New Roman" w:cs="Times New Roman"/>
          <w:b/>
          <w:bCs/>
          <w:sz w:val="24"/>
          <w:szCs w:val="24"/>
        </w:rPr>
        <w:t>2</w:t>
      </w:r>
      <w:r w:rsidR="00262BD6">
        <w:rPr>
          <w:rFonts w:ascii="Times New Roman" w:hAnsi="Times New Roman" w:cs="Times New Roman"/>
          <w:b/>
          <w:bCs/>
          <w:sz w:val="24"/>
          <w:szCs w:val="24"/>
          <w:lang w:val="en-US"/>
        </w:rPr>
        <w:t>0</w:t>
      </w:r>
      <w:r w:rsidRPr="000004C1">
        <w:rPr>
          <w:rFonts w:ascii="Times New Roman" w:hAnsi="Times New Roman" w:cs="Times New Roman"/>
          <w:b/>
          <w:bCs/>
          <w:sz w:val="24"/>
          <w:szCs w:val="24"/>
        </w:rPr>
        <w:t xml:space="preserve"> июля</w:t>
      </w:r>
      <w:r w:rsidR="00434544" w:rsidRPr="000004C1">
        <w:rPr>
          <w:rFonts w:ascii="Times New Roman" w:hAnsi="Times New Roman" w:cs="Times New Roman"/>
          <w:b/>
          <w:bCs/>
          <w:sz w:val="24"/>
          <w:szCs w:val="24"/>
        </w:rPr>
        <w:t xml:space="preserve"> 202</w:t>
      </w:r>
      <w:r w:rsidR="00524285" w:rsidRPr="000004C1">
        <w:rPr>
          <w:rFonts w:ascii="Times New Roman" w:hAnsi="Times New Roman" w:cs="Times New Roman"/>
          <w:b/>
          <w:bCs/>
          <w:sz w:val="24"/>
          <w:szCs w:val="24"/>
        </w:rPr>
        <w:t>2</w:t>
      </w:r>
      <w:r w:rsidR="00434544" w:rsidRPr="000004C1">
        <w:rPr>
          <w:rFonts w:ascii="Times New Roman" w:hAnsi="Times New Roman" w:cs="Times New Roman"/>
          <w:b/>
          <w:bCs/>
          <w:sz w:val="24"/>
          <w:szCs w:val="24"/>
        </w:rPr>
        <w:t xml:space="preserve"> г.</w:t>
      </w:r>
      <w:r w:rsidR="00B44C55" w:rsidRPr="000004C1">
        <w:rPr>
          <w:rFonts w:ascii="Times New Roman" w:hAnsi="Times New Roman" w:cs="Times New Roman"/>
          <w:sz w:val="24"/>
          <w:szCs w:val="24"/>
        </w:rPr>
        <w:t xml:space="preserve"> </w:t>
      </w:r>
      <w:r w:rsidR="00330418" w:rsidRPr="000004C1">
        <w:rPr>
          <w:rFonts w:ascii="Times New Roman" w:hAnsi="Times New Roman" w:cs="Times New Roman"/>
          <w:sz w:val="24"/>
          <w:szCs w:val="24"/>
        </w:rPr>
        <w:t>(</w:t>
      </w:r>
      <w:r w:rsidRPr="000004C1">
        <w:rPr>
          <w:rFonts w:ascii="Times New Roman" w:hAnsi="Times New Roman" w:cs="Times New Roman"/>
          <w:sz w:val="24"/>
          <w:szCs w:val="24"/>
        </w:rPr>
        <w:t xml:space="preserve">сообщение №02030128082 в газете АО «Коммерсантъ» от 16.04.2022 г. №67(7268) </w:t>
      </w:r>
      <w:r w:rsidR="00377F47" w:rsidRPr="000004C1">
        <w:rPr>
          <w:rFonts w:ascii="Times New Roman" w:hAnsi="Times New Roman" w:cs="Times New Roman"/>
          <w:sz w:val="24"/>
          <w:szCs w:val="24"/>
        </w:rPr>
        <w:t>(далее – Сообщение в Коммерсанте</w:t>
      </w:r>
      <w:r w:rsidR="005E6251" w:rsidRPr="000004C1">
        <w:rPr>
          <w:rFonts w:ascii="Times New Roman" w:hAnsi="Times New Roman" w:cs="Times New Roman"/>
          <w:sz w:val="24"/>
          <w:szCs w:val="24"/>
        </w:rPr>
        <w:t>)</w:t>
      </w:r>
      <w:r w:rsidR="00377F47" w:rsidRPr="000004C1">
        <w:rPr>
          <w:rFonts w:ascii="Times New Roman" w:hAnsi="Times New Roman" w:cs="Times New Roman"/>
          <w:sz w:val="24"/>
          <w:szCs w:val="24"/>
        </w:rPr>
        <w:t>)</w:t>
      </w:r>
      <w:r w:rsidR="00330418" w:rsidRPr="000004C1">
        <w:rPr>
          <w:rFonts w:ascii="Times New Roman" w:hAnsi="Times New Roman" w:cs="Times New Roman"/>
          <w:sz w:val="24"/>
          <w:szCs w:val="24"/>
        </w:rPr>
        <w:t xml:space="preserve"> на электронной площадке АО «Российский аукционный дом», по адресу в сети интернет: bankruptcy.lot-online.ru</w:t>
      </w:r>
      <w:r w:rsidR="00DC52C6" w:rsidRPr="000004C1">
        <w:rPr>
          <w:rFonts w:ascii="Times New Roman" w:hAnsi="Times New Roman" w:cs="Times New Roman"/>
          <w:sz w:val="24"/>
          <w:szCs w:val="24"/>
        </w:rPr>
        <w:t>.</w:t>
      </w:r>
    </w:p>
    <w:p w14:paraId="47BAA8CB" w14:textId="77777777" w:rsidR="00C619C5" w:rsidRPr="000004C1" w:rsidRDefault="00C619C5" w:rsidP="001E0352">
      <w:pPr>
        <w:ind w:firstLine="708"/>
        <w:jc w:val="both"/>
      </w:pPr>
      <w:r w:rsidRPr="000004C1">
        <w:t>Торги признаны несостоявшимися по основаниям, предусмотренным п. 17 ст. 110 Федерального закона «О несостоятельности (банкротстве)».</w:t>
      </w:r>
    </w:p>
    <w:p w14:paraId="41B00AD3" w14:textId="60CB80B8" w:rsidR="00165C25" w:rsidRDefault="00165C25" w:rsidP="00BE5A8F">
      <w:pPr>
        <w:ind w:firstLine="708"/>
        <w:jc w:val="both"/>
      </w:pPr>
      <w:r w:rsidRPr="000004C1">
        <w:t>Организатор торгов сообщает о внесении изменений в Торги</w:t>
      </w:r>
      <w:r w:rsidR="00A65CA6" w:rsidRPr="000004C1">
        <w:t xml:space="preserve"> посредством публичного предложения (далее - ППП)</w:t>
      </w:r>
      <w:r w:rsidRPr="000004C1">
        <w:t>, опубликованные в Сообщении в Коммерсанте</w:t>
      </w:r>
      <w:r w:rsidR="000004C1" w:rsidRPr="000004C1">
        <w:t>:</w:t>
      </w:r>
      <w:r w:rsidR="001B00F7" w:rsidRPr="001B00F7">
        <w:t xml:space="preserve"> </w:t>
      </w:r>
      <w:r w:rsidR="001B00F7">
        <w:t xml:space="preserve">а именно: </w:t>
      </w:r>
      <w:r w:rsidR="005D6CC2">
        <w:t xml:space="preserve">в связи </w:t>
      </w:r>
      <w:r w:rsidR="005D6CC2" w:rsidRPr="005D6CC2">
        <w:t>с завершением процедур банкротства должника и освобождением его от исполнения обязательств</w:t>
      </w:r>
      <w:r w:rsidR="005D6CC2">
        <w:t xml:space="preserve">, </w:t>
      </w:r>
      <w:r w:rsidR="005D6CC2" w:rsidRPr="005D6CC2">
        <w:t>с торгов</w:t>
      </w:r>
      <w:r w:rsidRPr="000004C1">
        <w:t xml:space="preserve"> Торгов </w:t>
      </w:r>
      <w:r w:rsidR="000004C1" w:rsidRPr="000004C1">
        <w:t xml:space="preserve">ППП </w:t>
      </w:r>
      <w:r w:rsidRPr="000004C1">
        <w:t>снима</w:t>
      </w:r>
      <w:r w:rsidR="000004C1" w:rsidRPr="000004C1">
        <w:t>ются</w:t>
      </w:r>
      <w:r w:rsidRPr="000004C1">
        <w:t xml:space="preserve"> ло</w:t>
      </w:r>
      <w:r w:rsidR="000004C1" w:rsidRPr="000004C1">
        <w:t>ты</w:t>
      </w:r>
      <w:r w:rsidRPr="000004C1">
        <w:t xml:space="preserve">: </w:t>
      </w:r>
      <w:r w:rsidR="000004C1" w:rsidRPr="000004C1">
        <w:t>лот 23 - Грибуцкий Николай Николаевич, КД П_1216 от 15.02.2013 (59191Евро), определение АС Алтайского края от 05.06.2020 по делу А03-20297/2019 о включении в РТК третьей очереди, находится в стадии банкротства (25 707 128,10 руб.); лот 53 - Воскубенко Валентина Алексеевна (поручитель ИП Воскубенко А.С., ИНН 227900066164, исключен из ЕГРЮЛ), КД 3786 от 22.04.2008, решение Топчихинского районного суда Алтайского края от 15.04.2010 по делу 2-155/2010, определение АС Алтайского края от 21.02.2022 по делу А03-15605/2021 о включении в РТК третьей очереди, находится в стадии банкротства (3 478 695,04 руб.)</w:t>
      </w:r>
      <w:r w:rsidR="001B00F7">
        <w:t>.</w:t>
      </w:r>
    </w:p>
    <w:p w14:paraId="1F7D28DA" w14:textId="586F48A7" w:rsidR="000004C1" w:rsidRPr="000004C1" w:rsidRDefault="001B00F7" w:rsidP="001B00F7">
      <w:pPr>
        <w:ind w:firstLine="708"/>
        <w:jc w:val="both"/>
      </w:pPr>
      <w:r>
        <w:t>Н</w:t>
      </w:r>
      <w:r w:rsidR="000004C1">
        <w:t xml:space="preserve">аименование и начальные цены лотов в Сообщении следует читать в следующей редакции: лот 29 - </w:t>
      </w:r>
      <w:r w:rsidR="000004C1" w:rsidRPr="000004C1">
        <w:t>Права требования к 134 физическим лицам, г. Барнаул, Галкин А.Н. ИП окончено 13.07.2018, Жильников Л.Н. ИП окончено 30.07.2018, Махаев С.П. ИП окончено 21.04.2011, Осинский В.В. по КД 5987 ИП окончено 15.2.2016, Саврасенкова О.С. ИП окончено 10.11.2017, Слуцких А.И. ИП окончено 12.12.2016, Тулин М.П. ИП окончено 31.05.2018, сроки повторного предъявления ИЛ истекли, Батуев К.В., Зеленков Е.С., Пекарский А.В., Сухина Т.В. находятся в стадии банкротства (171 956 172,32 руб.) - 171 956 172,32 руб.</w:t>
      </w:r>
      <w:r w:rsidR="000004C1">
        <w:t xml:space="preserve">; лот 47 - </w:t>
      </w:r>
      <w:r w:rsidR="000004C1" w:rsidRPr="000004C1">
        <w:t xml:space="preserve">Ившин Сергей Федорович, решение Центрального районного суда г.Барнаула Алтайского края от 13.06.2017 по делу 2-2735/17, Новопашина Татьяна Андреевна, решение Топчихинского районного суда Алтайского края от 14.09.2016 по делу 2-481/2016, Шестаков Алексей Сергеевич, определение АС Алтайского края по делу А03-20515/2015 от 10.10.2016, г. Барнаул (3 376 022,36 руб.) - 3 376 022,36 руб.   </w:t>
      </w:r>
    </w:p>
    <w:p w14:paraId="0F128155" w14:textId="77777777" w:rsidR="000F6AF3" w:rsidRPr="000004C1" w:rsidRDefault="000F6AF3" w:rsidP="004C6E0C">
      <w:pPr>
        <w:ind w:firstLine="708"/>
        <w:jc w:val="both"/>
      </w:pPr>
      <w:r w:rsidRPr="000004C1">
        <w:t xml:space="preserve">Порядок и условия проведения </w:t>
      </w:r>
      <w:r w:rsidRPr="000004C1">
        <w:rPr>
          <w:b/>
        </w:rPr>
        <w:t>Торгов ППП</w:t>
      </w:r>
      <w:r w:rsidRPr="000004C1">
        <w:t>, а также иные необходимые сведения определены в Сообщении в Коммерсанте о проведении торгов.</w:t>
      </w:r>
    </w:p>
    <w:p w14:paraId="7279A8CD" w14:textId="77777777" w:rsidR="00A84E57" w:rsidRPr="000004C1" w:rsidRDefault="00A84E57" w:rsidP="0048519C">
      <w:pPr>
        <w:jc w:val="both"/>
      </w:pPr>
    </w:p>
    <w:p w14:paraId="404DAEC4" w14:textId="77777777" w:rsidR="00395B7D" w:rsidRPr="000004C1" w:rsidRDefault="00395B7D" w:rsidP="002B0C0B">
      <w:pPr>
        <w:jc w:val="both"/>
      </w:pPr>
    </w:p>
    <w:sectPr w:rsidR="00395B7D" w:rsidRPr="000004C1" w:rsidSect="00310303">
      <w:footerReference w:type="default" r:id="rId8"/>
      <w:pgSz w:w="11906" w:h="16838"/>
      <w:pgMar w:top="1134" w:right="850" w:bottom="1134"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00DA" w14:textId="77777777" w:rsidR="00D67457" w:rsidRDefault="00D67457" w:rsidP="00310303">
      <w:r>
        <w:separator/>
      </w:r>
    </w:p>
  </w:endnote>
  <w:endnote w:type="continuationSeparator" w:id="0">
    <w:p w14:paraId="47DCFB7B" w14:textId="77777777" w:rsidR="00D67457" w:rsidRDefault="00D67457" w:rsidP="003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7B43" w14:textId="77777777" w:rsidR="00310303" w:rsidRDefault="00310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52AB" w14:textId="77777777" w:rsidR="00D67457" w:rsidRDefault="00D67457" w:rsidP="00310303">
      <w:r>
        <w:separator/>
      </w:r>
    </w:p>
  </w:footnote>
  <w:footnote w:type="continuationSeparator" w:id="0">
    <w:p w14:paraId="0990A2AF" w14:textId="77777777" w:rsidR="00D67457" w:rsidRDefault="00D67457" w:rsidP="003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F79"/>
    <w:multiLevelType w:val="hybridMultilevel"/>
    <w:tmpl w:val="A2D6820A"/>
    <w:lvl w:ilvl="0" w:tplc="10CA5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977402"/>
    <w:multiLevelType w:val="hybridMultilevel"/>
    <w:tmpl w:val="6BE236B4"/>
    <w:lvl w:ilvl="0" w:tplc="F198D3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616671">
    <w:abstractNumId w:val="0"/>
  </w:num>
  <w:num w:numId="2" w16cid:durableId="53320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6F9"/>
    <w:rsid w:val="000004C1"/>
    <w:rsid w:val="00030506"/>
    <w:rsid w:val="000655C1"/>
    <w:rsid w:val="000970FF"/>
    <w:rsid w:val="000D3937"/>
    <w:rsid w:val="000D76F9"/>
    <w:rsid w:val="000F36B2"/>
    <w:rsid w:val="000F6AF3"/>
    <w:rsid w:val="0010213C"/>
    <w:rsid w:val="00165C25"/>
    <w:rsid w:val="00171D44"/>
    <w:rsid w:val="001B00F7"/>
    <w:rsid w:val="001E0352"/>
    <w:rsid w:val="00262BD6"/>
    <w:rsid w:val="002849B1"/>
    <w:rsid w:val="00297B18"/>
    <w:rsid w:val="002B0C0B"/>
    <w:rsid w:val="002C4640"/>
    <w:rsid w:val="002F1556"/>
    <w:rsid w:val="002F7654"/>
    <w:rsid w:val="00310303"/>
    <w:rsid w:val="00325883"/>
    <w:rsid w:val="00330418"/>
    <w:rsid w:val="00375F9A"/>
    <w:rsid w:val="00377F47"/>
    <w:rsid w:val="00380BC7"/>
    <w:rsid w:val="00395B7D"/>
    <w:rsid w:val="003B7959"/>
    <w:rsid w:val="003F4D88"/>
    <w:rsid w:val="003F5162"/>
    <w:rsid w:val="00423F55"/>
    <w:rsid w:val="00434544"/>
    <w:rsid w:val="00453A3C"/>
    <w:rsid w:val="00476DEE"/>
    <w:rsid w:val="0048519C"/>
    <w:rsid w:val="00486677"/>
    <w:rsid w:val="004C6E0C"/>
    <w:rsid w:val="00524285"/>
    <w:rsid w:val="00557CEC"/>
    <w:rsid w:val="005A3543"/>
    <w:rsid w:val="005B5F49"/>
    <w:rsid w:val="005C22D7"/>
    <w:rsid w:val="005D6CC2"/>
    <w:rsid w:val="005E6251"/>
    <w:rsid w:val="006264E8"/>
    <w:rsid w:val="00626D38"/>
    <w:rsid w:val="0065004D"/>
    <w:rsid w:val="006975BE"/>
    <w:rsid w:val="006A5115"/>
    <w:rsid w:val="006A52D6"/>
    <w:rsid w:val="006B4CD7"/>
    <w:rsid w:val="006D2740"/>
    <w:rsid w:val="006E5D90"/>
    <w:rsid w:val="007404FF"/>
    <w:rsid w:val="007469AB"/>
    <w:rsid w:val="00747006"/>
    <w:rsid w:val="00794DD3"/>
    <w:rsid w:val="007978D5"/>
    <w:rsid w:val="007B0D26"/>
    <w:rsid w:val="007C312F"/>
    <w:rsid w:val="007D52F4"/>
    <w:rsid w:val="007E75ED"/>
    <w:rsid w:val="00824CBA"/>
    <w:rsid w:val="0084789D"/>
    <w:rsid w:val="00892F38"/>
    <w:rsid w:val="008964B1"/>
    <w:rsid w:val="008D1112"/>
    <w:rsid w:val="008D24E1"/>
    <w:rsid w:val="00945EC8"/>
    <w:rsid w:val="00980001"/>
    <w:rsid w:val="00983746"/>
    <w:rsid w:val="009A2C09"/>
    <w:rsid w:val="009C5E23"/>
    <w:rsid w:val="00A03534"/>
    <w:rsid w:val="00A048B1"/>
    <w:rsid w:val="00A07414"/>
    <w:rsid w:val="00A415DC"/>
    <w:rsid w:val="00A46818"/>
    <w:rsid w:val="00A65CA6"/>
    <w:rsid w:val="00A7110C"/>
    <w:rsid w:val="00A7295E"/>
    <w:rsid w:val="00A75937"/>
    <w:rsid w:val="00A84E57"/>
    <w:rsid w:val="00A915D6"/>
    <w:rsid w:val="00A95AB6"/>
    <w:rsid w:val="00AA23A3"/>
    <w:rsid w:val="00AB41AF"/>
    <w:rsid w:val="00AE1067"/>
    <w:rsid w:val="00AF3A2C"/>
    <w:rsid w:val="00B223C0"/>
    <w:rsid w:val="00B25C04"/>
    <w:rsid w:val="00B44C55"/>
    <w:rsid w:val="00B45BDC"/>
    <w:rsid w:val="00B61909"/>
    <w:rsid w:val="00B65325"/>
    <w:rsid w:val="00BB60EB"/>
    <w:rsid w:val="00BE5A8F"/>
    <w:rsid w:val="00C0083D"/>
    <w:rsid w:val="00C21051"/>
    <w:rsid w:val="00C619C5"/>
    <w:rsid w:val="00CD379D"/>
    <w:rsid w:val="00CE3867"/>
    <w:rsid w:val="00D2364C"/>
    <w:rsid w:val="00D67457"/>
    <w:rsid w:val="00D73C7F"/>
    <w:rsid w:val="00D743E5"/>
    <w:rsid w:val="00DC52C6"/>
    <w:rsid w:val="00DF6B4A"/>
    <w:rsid w:val="00E10E64"/>
    <w:rsid w:val="00E16D53"/>
    <w:rsid w:val="00E309A0"/>
    <w:rsid w:val="00E83654"/>
    <w:rsid w:val="00E909A4"/>
    <w:rsid w:val="00E96D9E"/>
    <w:rsid w:val="00EA76C4"/>
    <w:rsid w:val="00EC2B38"/>
    <w:rsid w:val="00EC6C4C"/>
    <w:rsid w:val="00ED6282"/>
    <w:rsid w:val="00EF0DB1"/>
    <w:rsid w:val="00F40125"/>
    <w:rsid w:val="00FC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0EC91A"/>
  <w15:docId w15:val="{6ED81A62-3E35-45FE-9A23-DE228E61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6F9"/>
    <w:pPr>
      <w:spacing w:after="0" w:line="240" w:lineRule="auto"/>
    </w:pPr>
  </w:style>
  <w:style w:type="paragraph" w:styleId="a4">
    <w:name w:val="header"/>
    <w:basedOn w:val="a"/>
    <w:link w:val="a5"/>
    <w:uiPriority w:val="99"/>
    <w:unhideWhenUsed/>
    <w:rsid w:val="00310303"/>
    <w:pPr>
      <w:tabs>
        <w:tab w:val="center" w:pos="4677"/>
        <w:tab w:val="right" w:pos="9355"/>
      </w:tabs>
    </w:pPr>
  </w:style>
  <w:style w:type="character" w:customStyle="1" w:styleId="a5">
    <w:name w:val="Верхний колонтитул Знак"/>
    <w:basedOn w:val="a0"/>
    <w:link w:val="a4"/>
    <w:uiPriority w:val="99"/>
    <w:rsid w:val="003103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0303"/>
    <w:pPr>
      <w:tabs>
        <w:tab w:val="center" w:pos="4677"/>
        <w:tab w:val="right" w:pos="9355"/>
      </w:tabs>
    </w:pPr>
  </w:style>
  <w:style w:type="character" w:customStyle="1" w:styleId="a7">
    <w:name w:val="Нижний колонтитул Знак"/>
    <w:basedOn w:val="a0"/>
    <w:link w:val="a6"/>
    <w:uiPriority w:val="99"/>
    <w:rsid w:val="003103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7654"/>
    <w:rPr>
      <w:rFonts w:ascii="Tahoma" w:hAnsi="Tahoma" w:cs="Tahoma"/>
      <w:sz w:val="16"/>
      <w:szCs w:val="16"/>
    </w:rPr>
  </w:style>
  <w:style w:type="character" w:customStyle="1" w:styleId="a9">
    <w:name w:val="Текст выноски Знак"/>
    <w:basedOn w:val="a0"/>
    <w:link w:val="a8"/>
    <w:uiPriority w:val="99"/>
    <w:semiHidden/>
    <w:rsid w:val="002F7654"/>
    <w:rPr>
      <w:rFonts w:ascii="Tahoma" w:eastAsia="Times New Roman" w:hAnsi="Tahoma" w:cs="Tahoma"/>
      <w:sz w:val="16"/>
      <w:szCs w:val="16"/>
      <w:lang w:eastAsia="ru-RU"/>
    </w:rPr>
  </w:style>
  <w:style w:type="character" w:styleId="aa">
    <w:name w:val="Hyperlink"/>
    <w:basedOn w:val="a0"/>
    <w:uiPriority w:val="99"/>
    <w:unhideWhenUsed/>
    <w:rsid w:val="00395B7D"/>
    <w:rPr>
      <w:color w:val="0563C1" w:themeColor="hyperlink"/>
      <w:u w:val="single"/>
    </w:rPr>
  </w:style>
  <w:style w:type="character" w:styleId="ab">
    <w:name w:val="annotation reference"/>
    <w:basedOn w:val="a0"/>
    <w:uiPriority w:val="99"/>
    <w:semiHidden/>
    <w:unhideWhenUsed/>
    <w:rsid w:val="007E75ED"/>
    <w:rPr>
      <w:sz w:val="16"/>
      <w:szCs w:val="16"/>
    </w:rPr>
  </w:style>
  <w:style w:type="paragraph" w:styleId="ac">
    <w:name w:val="annotation text"/>
    <w:basedOn w:val="a"/>
    <w:link w:val="ad"/>
    <w:uiPriority w:val="99"/>
    <w:semiHidden/>
    <w:unhideWhenUsed/>
    <w:rsid w:val="007E75ED"/>
    <w:rPr>
      <w:sz w:val="20"/>
      <w:szCs w:val="20"/>
    </w:rPr>
  </w:style>
  <w:style w:type="character" w:customStyle="1" w:styleId="ad">
    <w:name w:val="Текст примечания Знак"/>
    <w:basedOn w:val="a0"/>
    <w:link w:val="ac"/>
    <w:uiPriority w:val="99"/>
    <w:semiHidden/>
    <w:rsid w:val="007E75E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E75ED"/>
    <w:rPr>
      <w:b/>
      <w:bCs/>
    </w:rPr>
  </w:style>
  <w:style w:type="character" w:customStyle="1" w:styleId="af">
    <w:name w:val="Тема примечания Знак"/>
    <w:basedOn w:val="ad"/>
    <w:link w:val="ae"/>
    <w:uiPriority w:val="99"/>
    <w:semiHidden/>
    <w:rsid w:val="007E75ED"/>
    <w:rPr>
      <w:rFonts w:ascii="Times New Roman" w:eastAsia="Times New Roman" w:hAnsi="Times New Roman" w:cs="Times New Roman"/>
      <w:b/>
      <w:bCs/>
      <w:sz w:val="20"/>
      <w:szCs w:val="20"/>
      <w:lang w:eastAsia="ru-RU"/>
    </w:rPr>
  </w:style>
  <w:style w:type="paragraph" w:styleId="af0">
    <w:name w:val="Revision"/>
    <w:hidden/>
    <w:uiPriority w:val="99"/>
    <w:semiHidden/>
    <w:rsid w:val="007E75ED"/>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0004C1"/>
    <w:pPr>
      <w:ind w:left="720"/>
      <w:contextualSpacing/>
    </w:pPr>
  </w:style>
  <w:style w:type="character" w:styleId="af2">
    <w:name w:val="Unresolved Mention"/>
    <w:basedOn w:val="a0"/>
    <w:uiPriority w:val="99"/>
    <w:semiHidden/>
    <w:unhideWhenUsed/>
    <w:rsid w:val="001E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gur@auction-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19</cp:revision>
  <cp:lastPrinted>2018-07-19T11:23:00Z</cp:lastPrinted>
  <dcterms:created xsi:type="dcterms:W3CDTF">2018-08-16T08:21:00Z</dcterms:created>
  <dcterms:modified xsi:type="dcterms:W3CDTF">2022-07-20T13:32:00Z</dcterms:modified>
</cp:coreProperties>
</file>