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27F993CE"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 xml:space="preserve">на право заключения договора </w:t>
      </w:r>
      <w:proofErr w:type="gramStart"/>
      <w:r w:rsidR="005B2011">
        <w:rPr>
          <w:b/>
          <w:bCs/>
        </w:rPr>
        <w:t>аренды</w:t>
      </w:r>
      <w:r w:rsidR="005B2011" w:rsidRPr="00F30D8B">
        <w:rPr>
          <w:b/>
          <w:bCs/>
        </w:rPr>
        <w:t xml:space="preserve"> </w:t>
      </w:r>
      <w:r w:rsidR="005B2011">
        <w:rPr>
          <w:b/>
          <w:bCs/>
        </w:rPr>
        <w:t xml:space="preserve"> </w:t>
      </w:r>
      <w:r w:rsidR="002E4E21">
        <w:rPr>
          <w:b/>
          <w:bCs/>
        </w:rPr>
        <w:t>нежилых</w:t>
      </w:r>
      <w:proofErr w:type="gramEnd"/>
      <w:r w:rsidR="002E4E21">
        <w:rPr>
          <w:b/>
          <w:bCs/>
        </w:rPr>
        <w:t xml:space="preserve"> помещений в городе Красноярске, принадлежащ</w:t>
      </w:r>
      <w:r w:rsidR="007D21D7">
        <w:rPr>
          <w:b/>
          <w:bCs/>
        </w:rPr>
        <w:t>их</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666F3E12"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EC40F7">
        <w:rPr>
          <w:rFonts w:eastAsia="Times New Roman"/>
          <w:b/>
          <w:bCs/>
          <w:sz w:val="28"/>
          <w:szCs w:val="28"/>
        </w:rPr>
        <w:t>2</w:t>
      </w:r>
      <w:r w:rsidR="00D04D31">
        <w:rPr>
          <w:rFonts w:eastAsia="Times New Roman"/>
          <w:b/>
          <w:bCs/>
          <w:sz w:val="28"/>
          <w:szCs w:val="28"/>
        </w:rPr>
        <w:t>4</w:t>
      </w:r>
      <w:r w:rsidR="00033605" w:rsidRPr="001406BC">
        <w:rPr>
          <w:rFonts w:eastAsia="Times New Roman"/>
          <w:b/>
          <w:bCs/>
          <w:sz w:val="28"/>
          <w:szCs w:val="28"/>
        </w:rPr>
        <w:t xml:space="preserve"> </w:t>
      </w:r>
      <w:r w:rsidR="00D04D31">
        <w:rPr>
          <w:rFonts w:eastAsia="Times New Roman"/>
          <w:b/>
          <w:bCs/>
          <w:sz w:val="28"/>
          <w:szCs w:val="28"/>
        </w:rPr>
        <w:t>августа</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90205A">
        <w:rPr>
          <w:rFonts w:eastAsia="Times New Roman"/>
          <w:b/>
          <w:bCs/>
          <w:sz w:val="28"/>
          <w:szCs w:val="28"/>
        </w:rPr>
        <w:t>2</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72F626FB" w:rsidR="00CC22D0" w:rsidRPr="001406BC" w:rsidRDefault="00CC22D0" w:rsidP="00CC22D0">
      <w:pPr>
        <w:jc w:val="center"/>
        <w:rPr>
          <w:bCs/>
        </w:rPr>
      </w:pPr>
      <w:r w:rsidRPr="001406BC">
        <w:rPr>
          <w:b/>
          <w:bCs/>
        </w:rPr>
        <w:t xml:space="preserve">Прием заявок с </w:t>
      </w:r>
      <w:r w:rsidR="00EC40F7">
        <w:rPr>
          <w:b/>
          <w:bCs/>
        </w:rPr>
        <w:t>2</w:t>
      </w:r>
      <w:r w:rsidR="00D04D31">
        <w:rPr>
          <w:b/>
          <w:bCs/>
        </w:rPr>
        <w:t>2</w:t>
      </w:r>
      <w:r w:rsidRPr="001406BC">
        <w:rPr>
          <w:b/>
          <w:bCs/>
        </w:rPr>
        <w:t>.</w:t>
      </w:r>
      <w:r w:rsidR="00060070" w:rsidRPr="001406BC">
        <w:rPr>
          <w:b/>
          <w:bCs/>
        </w:rPr>
        <w:t>0</w:t>
      </w:r>
      <w:r w:rsidR="00D04D31">
        <w:rPr>
          <w:b/>
          <w:bCs/>
        </w:rPr>
        <w:t>7</w:t>
      </w:r>
      <w:r w:rsidRPr="001406BC">
        <w:rPr>
          <w:b/>
          <w:bCs/>
        </w:rPr>
        <w:t>.20</w:t>
      </w:r>
      <w:r w:rsidR="005E71DF" w:rsidRPr="001406BC">
        <w:rPr>
          <w:b/>
          <w:bCs/>
        </w:rPr>
        <w:t>2</w:t>
      </w:r>
      <w:r w:rsidR="0090205A">
        <w:rPr>
          <w:b/>
          <w:bCs/>
        </w:rPr>
        <w:t>2</w:t>
      </w:r>
      <w:r w:rsidRPr="001406BC">
        <w:rPr>
          <w:b/>
          <w:bCs/>
        </w:rPr>
        <w:t xml:space="preserve"> г. по </w:t>
      </w:r>
      <w:r w:rsidR="007D21D7">
        <w:rPr>
          <w:b/>
          <w:bCs/>
        </w:rPr>
        <w:t>2</w:t>
      </w:r>
      <w:r w:rsidR="00D04D31">
        <w:rPr>
          <w:b/>
          <w:bCs/>
        </w:rPr>
        <w:t>2</w:t>
      </w:r>
      <w:r w:rsidR="007718A6" w:rsidRPr="001406BC">
        <w:rPr>
          <w:b/>
          <w:bCs/>
        </w:rPr>
        <w:t>.</w:t>
      </w:r>
      <w:r w:rsidR="00060070" w:rsidRPr="001406BC">
        <w:rPr>
          <w:b/>
          <w:bCs/>
        </w:rPr>
        <w:t>0</w:t>
      </w:r>
      <w:r w:rsidR="00D04D31">
        <w:rPr>
          <w:b/>
          <w:bCs/>
        </w:rPr>
        <w:t>8</w:t>
      </w:r>
      <w:r w:rsidRPr="001406BC">
        <w:rPr>
          <w:b/>
          <w:bCs/>
        </w:rPr>
        <w:t>.20</w:t>
      </w:r>
      <w:r w:rsidR="004A63BE" w:rsidRPr="001406BC">
        <w:rPr>
          <w:b/>
          <w:bCs/>
        </w:rPr>
        <w:t>2</w:t>
      </w:r>
      <w:r w:rsidR="0090205A">
        <w:rPr>
          <w:b/>
          <w:bCs/>
        </w:rPr>
        <w:t>2</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2FF01FED" w:rsidR="00CC22D0" w:rsidRPr="001406BC" w:rsidRDefault="00CC22D0" w:rsidP="00CC22D0">
      <w:pPr>
        <w:jc w:val="center"/>
        <w:rPr>
          <w:bCs/>
        </w:rPr>
      </w:pPr>
      <w:r w:rsidRPr="001406BC">
        <w:rPr>
          <w:b/>
          <w:bCs/>
        </w:rPr>
        <w:t xml:space="preserve">не позднее </w:t>
      </w:r>
      <w:r w:rsidR="007D21D7">
        <w:rPr>
          <w:b/>
          <w:bCs/>
        </w:rPr>
        <w:t>2</w:t>
      </w:r>
      <w:r w:rsidR="00D04D31">
        <w:rPr>
          <w:b/>
          <w:bCs/>
        </w:rPr>
        <w:t>2</w:t>
      </w:r>
      <w:r w:rsidRPr="001406BC">
        <w:rPr>
          <w:b/>
          <w:bCs/>
        </w:rPr>
        <w:t>.</w:t>
      </w:r>
      <w:r w:rsidR="00060070" w:rsidRPr="001406BC">
        <w:rPr>
          <w:b/>
          <w:bCs/>
        </w:rPr>
        <w:t>0</w:t>
      </w:r>
      <w:r w:rsidR="00D04D31">
        <w:rPr>
          <w:b/>
          <w:bCs/>
        </w:rPr>
        <w:t>8</w:t>
      </w:r>
      <w:r w:rsidRPr="001406BC">
        <w:rPr>
          <w:b/>
          <w:bCs/>
        </w:rPr>
        <w:t>.20</w:t>
      </w:r>
      <w:r w:rsidR="004A63BE" w:rsidRPr="001406BC">
        <w:rPr>
          <w:b/>
          <w:bCs/>
        </w:rPr>
        <w:t>2</w:t>
      </w:r>
      <w:r w:rsidR="0090205A">
        <w:rPr>
          <w:b/>
          <w:bCs/>
        </w:rPr>
        <w:t>2</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05BE19C9" w:rsidR="00CC22D0" w:rsidRPr="001406BC" w:rsidRDefault="00CC22D0" w:rsidP="00CC22D0">
      <w:pPr>
        <w:jc w:val="center"/>
        <w:rPr>
          <w:bCs/>
        </w:rPr>
      </w:pPr>
      <w:r w:rsidRPr="001406BC">
        <w:rPr>
          <w:bCs/>
        </w:rPr>
        <w:t>Организатором торгов</w:t>
      </w:r>
      <w:r w:rsidRPr="001406BC">
        <w:rPr>
          <w:b/>
          <w:bCs/>
        </w:rPr>
        <w:t xml:space="preserve"> </w:t>
      </w:r>
      <w:r w:rsidR="007D21D7">
        <w:rPr>
          <w:b/>
          <w:bCs/>
        </w:rPr>
        <w:t>2</w:t>
      </w:r>
      <w:r w:rsidR="00D04D31">
        <w:rPr>
          <w:b/>
          <w:bCs/>
        </w:rPr>
        <w:t>3</w:t>
      </w:r>
      <w:r w:rsidR="0090205A">
        <w:rPr>
          <w:b/>
          <w:bCs/>
        </w:rPr>
        <w:t>.</w:t>
      </w:r>
      <w:r w:rsidR="00060070" w:rsidRPr="001406BC">
        <w:rPr>
          <w:b/>
          <w:bCs/>
        </w:rPr>
        <w:t>0</w:t>
      </w:r>
      <w:r w:rsidR="00D04D31">
        <w:rPr>
          <w:b/>
          <w:bCs/>
        </w:rPr>
        <w:t>8</w:t>
      </w:r>
      <w:r w:rsidRPr="001406BC">
        <w:rPr>
          <w:b/>
          <w:bCs/>
        </w:rPr>
        <w:t>.20</w:t>
      </w:r>
      <w:r w:rsidR="004A63BE" w:rsidRPr="001406BC">
        <w:rPr>
          <w:b/>
          <w:bCs/>
        </w:rPr>
        <w:t>2</w:t>
      </w:r>
      <w:r w:rsidR="0090205A">
        <w:rPr>
          <w:b/>
          <w:bCs/>
        </w:rPr>
        <w:t>2</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33217F56" w14:textId="77777777" w:rsidR="00CC22D0" w:rsidRPr="004B3B20" w:rsidRDefault="00CC22D0" w:rsidP="00CC22D0">
      <w:pPr>
        <w:jc w:val="center"/>
        <w:rPr>
          <w:sz w:val="22"/>
          <w:szCs w:val="22"/>
        </w:rPr>
      </w:pPr>
      <w:r w:rsidRPr="004B3B20">
        <w:rPr>
          <w:sz w:val="22"/>
          <w:szCs w:val="22"/>
        </w:rPr>
        <w:t xml:space="preserve">Электронный аукцион, открытый по составу участников и по форме подачи предложений </w:t>
      </w:r>
    </w:p>
    <w:p w14:paraId="271ED3CB" w14:textId="3DD8D83F" w:rsidR="00CC22D0" w:rsidRPr="00767741" w:rsidRDefault="00CC22D0" w:rsidP="00CC22D0">
      <w:pPr>
        <w:jc w:val="center"/>
        <w:rPr>
          <w:sz w:val="22"/>
          <w:szCs w:val="22"/>
        </w:rPr>
      </w:pPr>
      <w:r w:rsidRPr="004B3B20">
        <w:rPr>
          <w:sz w:val="22"/>
          <w:szCs w:val="22"/>
        </w:rPr>
        <w:t xml:space="preserve">по цене с </w:t>
      </w:r>
      <w:r w:rsidRPr="00767741">
        <w:rPr>
          <w:sz w:val="22"/>
          <w:szCs w:val="22"/>
        </w:rPr>
        <w:t>применением метода по</w:t>
      </w:r>
      <w:r w:rsidR="0090205A">
        <w:rPr>
          <w:sz w:val="22"/>
          <w:szCs w:val="22"/>
        </w:rPr>
        <w:t>вышения</w:t>
      </w:r>
      <w:r w:rsidR="00BB171A" w:rsidRPr="00767741">
        <w:rPr>
          <w:sz w:val="22"/>
          <w:szCs w:val="22"/>
        </w:rPr>
        <w:t xml:space="preserve"> </w:t>
      </w:r>
      <w:r w:rsidRPr="00767741">
        <w:rPr>
          <w:sz w:val="22"/>
          <w:szCs w:val="22"/>
        </w:rPr>
        <w:t xml:space="preserve">начальной цены </w:t>
      </w:r>
    </w:p>
    <w:p w14:paraId="64AFEC82" w14:textId="10A04E1E" w:rsidR="00CC22D0" w:rsidRPr="004B3B20" w:rsidRDefault="00CC22D0" w:rsidP="00CC22D0">
      <w:pPr>
        <w:jc w:val="center"/>
        <w:rPr>
          <w:sz w:val="22"/>
          <w:szCs w:val="22"/>
        </w:rPr>
      </w:pPr>
      <w:r w:rsidRPr="00767741">
        <w:rPr>
          <w:sz w:val="22"/>
          <w:szCs w:val="22"/>
        </w:rPr>
        <w:t>(«</w:t>
      </w:r>
      <w:r w:rsidR="0090205A">
        <w:rPr>
          <w:sz w:val="22"/>
          <w:szCs w:val="22"/>
        </w:rPr>
        <w:t>английский</w:t>
      </w:r>
      <w:r w:rsidR="00BB171A" w:rsidRPr="00767741">
        <w:rPr>
          <w:sz w:val="22"/>
          <w:szCs w:val="22"/>
        </w:rPr>
        <w:t xml:space="preserve"> </w:t>
      </w:r>
      <w:r w:rsidRPr="00767741">
        <w:rPr>
          <w:sz w:val="22"/>
          <w:szCs w:val="22"/>
        </w:rPr>
        <w:t>аукцион»)</w:t>
      </w:r>
      <w:r w:rsidRPr="004B3B20">
        <w:rPr>
          <w:sz w:val="22"/>
          <w:szCs w:val="22"/>
        </w:rPr>
        <w:t xml:space="preserve">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217A1A65"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 xml:space="preserve">Объект аренды - Лот №1: </w:t>
      </w:r>
    </w:p>
    <w:p w14:paraId="02F9D2A0" w14:textId="7530B08B" w:rsidR="00EC40F7" w:rsidRPr="00861BD7" w:rsidRDefault="00EC40F7" w:rsidP="00EC40F7">
      <w:pPr>
        <w:ind w:right="-57" w:firstLine="567"/>
        <w:jc w:val="both"/>
      </w:pPr>
      <w:r>
        <w:t xml:space="preserve">- нежилое помещение, </w:t>
      </w:r>
      <w:r w:rsidRPr="008F1F92">
        <w:t>расположенное по адресу: Республика Хакасия, г. Саяногорск, микрорайон Енисейский, д. 16, пом. 18Н, площадью 63,4 кв. м, с кадастровым номером</w:t>
      </w:r>
      <w:r>
        <w:rPr>
          <w:bCs/>
        </w:rPr>
        <w:t xml:space="preserve"> 19:03:040209:1248</w:t>
      </w:r>
      <w:r w:rsidRPr="00877C15">
        <w:rPr>
          <w:bCs/>
        </w:rPr>
        <w:t xml:space="preserve">, этаж: </w:t>
      </w:r>
      <w:r>
        <w:rPr>
          <w:bCs/>
        </w:rPr>
        <w:t>1</w:t>
      </w:r>
      <w:r w:rsidRPr="00877C15">
        <w:rPr>
          <w:bCs/>
        </w:rPr>
        <w:t xml:space="preserve">, принадлежащее </w:t>
      </w:r>
      <w:r w:rsidR="009424BC">
        <w:rPr>
          <w:bCs/>
        </w:rPr>
        <w:t xml:space="preserve">ПАО Сбербанк </w:t>
      </w:r>
      <w:r w:rsidRPr="00877C15">
        <w:rPr>
          <w:bCs/>
        </w:rPr>
        <w:t xml:space="preserve">на праве собственности, что подтверждается записью регистрации в Едином государственном реестре недвижимости </w:t>
      </w:r>
      <w:r>
        <w:t>№19-19-01/055/2011-207</w:t>
      </w:r>
      <w:r w:rsidRPr="00FC637C">
        <w:t xml:space="preserve"> от </w:t>
      </w:r>
      <w:r>
        <w:t>20</w:t>
      </w:r>
      <w:r w:rsidR="009424BC">
        <w:t>.09.</w:t>
      </w:r>
      <w:r w:rsidRPr="00FC637C">
        <w:t>20</w:t>
      </w:r>
      <w:r>
        <w:t>11</w:t>
      </w:r>
      <w:r w:rsidRPr="00FC637C">
        <w:t xml:space="preserve"> </w:t>
      </w:r>
      <w:r>
        <w:rPr>
          <w:bCs/>
        </w:rPr>
        <w:t>(</w:t>
      </w:r>
      <w:r w:rsidR="009424BC">
        <w:rPr>
          <w:bCs/>
        </w:rPr>
        <w:t>св</w:t>
      </w:r>
      <w:r w:rsidRPr="00877C15">
        <w:rPr>
          <w:bCs/>
        </w:rPr>
        <w:t>идетельство/выписк</w:t>
      </w:r>
      <w:r>
        <w:rPr>
          <w:bCs/>
        </w:rPr>
        <w:t>а</w:t>
      </w:r>
      <w:r w:rsidRPr="00877C15">
        <w:rPr>
          <w:bCs/>
        </w:rPr>
        <w:t xml:space="preserve"> о государственной регистрации права от </w:t>
      </w:r>
      <w:r>
        <w:rPr>
          <w:bCs/>
        </w:rPr>
        <w:t xml:space="preserve">19АА </w:t>
      </w:r>
      <w:r>
        <w:t>№386811</w:t>
      </w:r>
      <w:r w:rsidRPr="00FC637C">
        <w:t>, выдан</w:t>
      </w:r>
      <w:r>
        <w:t>о</w:t>
      </w:r>
      <w:r w:rsidRPr="00FC637C">
        <w:t xml:space="preserve"> </w:t>
      </w:r>
      <w:r>
        <w:t>20</w:t>
      </w:r>
      <w:r w:rsidR="009424BC">
        <w:t>.09.</w:t>
      </w:r>
      <w:r w:rsidRPr="00FC637C">
        <w:t>20</w:t>
      </w:r>
      <w:r>
        <w:t>11).</w:t>
      </w:r>
    </w:p>
    <w:p w14:paraId="3567C359" w14:textId="77777777" w:rsidR="00EC40F7" w:rsidRDefault="00BD352C" w:rsidP="00EC40F7">
      <w:pPr>
        <w:ind w:firstLine="567"/>
        <w:jc w:val="both"/>
        <w:rPr>
          <w:spacing w:val="-2"/>
        </w:rPr>
      </w:pPr>
      <w:r w:rsidRPr="00BC6868">
        <w:rPr>
          <w:b/>
          <w:lang w:eastAsia="en-US"/>
        </w:rPr>
        <w:t>Срок действия договора аренды:</w:t>
      </w:r>
      <w:r w:rsidRPr="00BC6868">
        <w:rPr>
          <w:lang w:eastAsia="en-US"/>
        </w:rPr>
        <w:t xml:space="preserve"> </w:t>
      </w:r>
      <w:r w:rsidR="00EC40F7">
        <w:rPr>
          <w:spacing w:val="-2"/>
        </w:rPr>
        <w:t>60</w:t>
      </w:r>
      <w:r w:rsidR="00EC40F7" w:rsidRPr="00861BD7">
        <w:rPr>
          <w:spacing w:val="-2"/>
        </w:rPr>
        <w:t xml:space="preserve"> (</w:t>
      </w:r>
      <w:r w:rsidR="00EC40F7">
        <w:rPr>
          <w:spacing w:val="-2"/>
        </w:rPr>
        <w:t>шестьдесят</w:t>
      </w:r>
      <w:r w:rsidR="00EC40F7" w:rsidRPr="00861BD7">
        <w:rPr>
          <w:spacing w:val="-2"/>
        </w:rPr>
        <w:t>) месяцев с даты подписания Доверителем и Арендатором акта приема-передачи Объекта.</w:t>
      </w:r>
    </w:p>
    <w:p w14:paraId="1167BC00" w14:textId="68BE0CF0" w:rsidR="006E439C" w:rsidRDefault="006E439C" w:rsidP="006E439C">
      <w:pPr>
        <w:ind w:firstLine="680"/>
        <w:jc w:val="both"/>
      </w:pPr>
    </w:p>
    <w:p w14:paraId="519471AC" w14:textId="53A4179A" w:rsidR="00BD352C" w:rsidRPr="00BC6868" w:rsidRDefault="00BD352C" w:rsidP="00BD352C">
      <w:pPr>
        <w:ind w:right="-57" w:firstLine="708"/>
        <w:jc w:val="both"/>
        <w:rPr>
          <w:lang w:eastAsia="en-US"/>
        </w:rPr>
      </w:pPr>
    </w:p>
    <w:bookmarkEnd w:id="0"/>
    <w:p w14:paraId="6470050A" w14:textId="74AF577F" w:rsidR="004B7809" w:rsidRPr="00BC6868" w:rsidRDefault="004B7809" w:rsidP="004B7809">
      <w:pPr>
        <w:jc w:val="center"/>
        <w:rPr>
          <w:b/>
          <w:bCs/>
        </w:rPr>
      </w:pPr>
      <w:r w:rsidRPr="00BC6868">
        <w:rPr>
          <w:b/>
          <w:bCs/>
        </w:rPr>
        <w:t>Время проведения аукциона с 0</w:t>
      </w:r>
      <w:r w:rsidR="0095260A" w:rsidRPr="00BC6868">
        <w:rPr>
          <w:b/>
          <w:bCs/>
        </w:rPr>
        <w:t>8</w:t>
      </w:r>
      <w:r w:rsidRPr="00BC6868">
        <w:rPr>
          <w:b/>
          <w:bCs/>
        </w:rPr>
        <w:t xml:space="preserve">:00 ч. до </w:t>
      </w:r>
      <w:r w:rsidR="00335E0B">
        <w:rPr>
          <w:b/>
          <w:bCs/>
        </w:rPr>
        <w:t>09</w:t>
      </w:r>
      <w:r w:rsidRPr="00BC6868">
        <w:rPr>
          <w:b/>
          <w:bCs/>
        </w:rPr>
        <w:t xml:space="preserve">:00 ч. </w:t>
      </w:r>
      <w:r w:rsidRPr="00BC6868">
        <w:rPr>
          <w:bCs/>
        </w:rPr>
        <w:t xml:space="preserve">(время московское) </w:t>
      </w:r>
    </w:p>
    <w:p w14:paraId="29562ADE" w14:textId="436A9EDA" w:rsidR="00EC73C8" w:rsidRPr="00BC6868" w:rsidRDefault="00F35E66" w:rsidP="00E8265D">
      <w:pPr>
        <w:ind w:firstLine="708"/>
        <w:jc w:val="both"/>
        <w:rPr>
          <w:lang w:eastAsia="en-US"/>
        </w:rPr>
      </w:pPr>
      <w:r w:rsidRPr="00BC6868">
        <w:rPr>
          <w:lang w:eastAsia="en-US"/>
        </w:rPr>
        <w:tab/>
      </w:r>
    </w:p>
    <w:p w14:paraId="6032FF1F" w14:textId="0435A9D0" w:rsidR="0019688F" w:rsidRPr="006C34DE" w:rsidRDefault="00B25BB1" w:rsidP="0019688F">
      <w:pPr>
        <w:ind w:firstLine="567"/>
        <w:jc w:val="both"/>
        <w:rPr>
          <w:spacing w:val="-2"/>
        </w:rPr>
      </w:pPr>
      <w:r w:rsidRPr="00BC6868">
        <w:rPr>
          <w:b/>
        </w:rPr>
        <w:t xml:space="preserve">Начальная цена </w:t>
      </w:r>
      <w:r w:rsidRPr="001406BC">
        <w:t>арендной платы за пользование Объектом</w:t>
      </w:r>
      <w:r w:rsidRPr="006C34DE">
        <w:rPr>
          <w:b/>
        </w:rPr>
        <w:t>:</w:t>
      </w:r>
      <w:r w:rsidR="0019688F" w:rsidRPr="006C34DE">
        <w:rPr>
          <w:b/>
        </w:rPr>
        <w:t xml:space="preserve"> </w:t>
      </w:r>
      <w:r w:rsidR="0019688F" w:rsidRPr="006C34DE">
        <w:t>20</w:t>
      </w:r>
      <w:r w:rsidR="0019688F" w:rsidRPr="006C34DE">
        <w:rPr>
          <w:lang w:val="en-US"/>
        </w:rPr>
        <w:t> </w:t>
      </w:r>
      <w:r w:rsidR="0019688F" w:rsidRPr="006C34DE">
        <w:t xml:space="preserve">774 (двадцать тысяч семьсот семьдесят четыре) рубля 91 коп., </w:t>
      </w:r>
      <w:r w:rsidR="0019688F" w:rsidRPr="006C34DE">
        <w:rPr>
          <w:bCs/>
        </w:rPr>
        <w:t>с учетом НДС 20%,</w:t>
      </w:r>
      <w:r w:rsidR="0019688F" w:rsidRPr="006C34DE">
        <w:rPr>
          <w:b/>
        </w:rPr>
        <w:t xml:space="preserve"> в месяц, </w:t>
      </w:r>
      <w:r w:rsidR="0019688F" w:rsidRPr="006C34DE">
        <w:t xml:space="preserve">без учета расходов на коммунальные услуги и </w:t>
      </w:r>
      <w:r w:rsidR="0019688F" w:rsidRPr="006C34DE">
        <w:rPr>
          <w:b/>
          <w:bCs/>
        </w:rPr>
        <w:t>переменную арендную плату (</w:t>
      </w:r>
      <w:r w:rsidR="0019688F" w:rsidRPr="006C34DE">
        <w:t xml:space="preserve">эксплуатационные расходы). </w:t>
      </w:r>
    </w:p>
    <w:p w14:paraId="0064DE57" w14:textId="246C2102" w:rsidR="0019688F" w:rsidRPr="006C34DE" w:rsidRDefault="0019688F" w:rsidP="0019688F">
      <w:pPr>
        <w:ind w:firstLine="567"/>
        <w:jc w:val="both"/>
        <w:rPr>
          <w:spacing w:val="-2"/>
        </w:rPr>
      </w:pPr>
      <w:r w:rsidRPr="006C34DE">
        <w:rPr>
          <w:b/>
          <w:bCs/>
        </w:rPr>
        <w:t>Сумма задатка:</w:t>
      </w:r>
      <w:r w:rsidRPr="006C34DE">
        <w:t xml:space="preserve"> 5 000</w:t>
      </w:r>
      <w:r w:rsidRPr="006C34DE">
        <w:rPr>
          <w:b/>
        </w:rPr>
        <w:t xml:space="preserve"> </w:t>
      </w:r>
      <w:r w:rsidRPr="006C34DE">
        <w:t>(пять тысяч)</w:t>
      </w:r>
      <w:r w:rsidRPr="006C34DE">
        <w:rPr>
          <w:b/>
        </w:rPr>
        <w:t xml:space="preserve"> </w:t>
      </w:r>
      <w:r w:rsidRPr="006C34DE">
        <w:t>рублей.</w:t>
      </w:r>
    </w:p>
    <w:p w14:paraId="54D50400" w14:textId="00C77C2A" w:rsidR="0019688F" w:rsidRDefault="0019688F" w:rsidP="0019688F">
      <w:pPr>
        <w:ind w:right="-57" w:firstLine="567"/>
        <w:contextualSpacing/>
        <w:jc w:val="both"/>
        <w:rPr>
          <w:b/>
        </w:rPr>
      </w:pPr>
      <w:r w:rsidRPr="006C34DE">
        <w:rPr>
          <w:b/>
        </w:rPr>
        <w:t xml:space="preserve">Шаг аукциона: </w:t>
      </w:r>
      <w:r w:rsidRPr="006C34DE">
        <w:t>207 (двести семь) рублей 75 коп.</w:t>
      </w:r>
    </w:p>
    <w:p w14:paraId="310B90BF" w14:textId="77777777" w:rsidR="0019688F" w:rsidRDefault="0019688F" w:rsidP="002558E7">
      <w:pPr>
        <w:ind w:firstLine="567"/>
        <w:jc w:val="both"/>
        <w:rPr>
          <w:b/>
        </w:rPr>
      </w:pPr>
    </w:p>
    <w:p w14:paraId="5F2B0CC2" w14:textId="2367D73D"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19D89673"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19688F" w:rsidRPr="00BC6868">
        <w:t>на электронной</w:t>
      </w:r>
      <w:r w:rsidR="0019688F">
        <w:t xml:space="preserve"> </w:t>
      </w:r>
      <w:r w:rsidR="0019688F"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77777777" w:rsidR="004D42A9" w:rsidRP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554F9FA8" w14:textId="77777777" w:rsidR="004E00BD" w:rsidRPr="00BC6868" w:rsidRDefault="004E00BD" w:rsidP="004E00BD">
      <w:pPr>
        <w:spacing w:after="120"/>
        <w:ind w:right="62" w:firstLine="567"/>
        <w:jc w:val="both"/>
        <w:rPr>
          <w:b/>
          <w:bCs/>
        </w:rPr>
      </w:pPr>
      <w:r w:rsidRPr="00BC6868">
        <w:rPr>
          <w:bCs/>
        </w:rPr>
        <w:t xml:space="preserve">Задаток подлежит перечислению </w:t>
      </w:r>
      <w:r w:rsidRPr="00BC6868">
        <w:rPr>
          <w:b/>
          <w:bCs/>
        </w:rPr>
        <w:t xml:space="preserve">на один из расчетных счетов АО «Российский аукционный дом» (ИНН 7838430413, КПП 783801001): </w:t>
      </w:r>
    </w:p>
    <w:p w14:paraId="6AACDF73" w14:textId="77777777" w:rsidR="004E00BD" w:rsidRPr="00BC6868" w:rsidRDefault="004E00BD" w:rsidP="004E00BD">
      <w:pPr>
        <w:numPr>
          <w:ilvl w:val="0"/>
          <w:numId w:val="11"/>
        </w:numPr>
        <w:ind w:left="567" w:right="-2" w:hanging="567"/>
        <w:jc w:val="both"/>
      </w:pPr>
      <w:r w:rsidRPr="00BC6868">
        <w:rPr>
          <w:b/>
          <w:bCs/>
        </w:rPr>
        <w:t>40702810855230001547</w:t>
      </w:r>
      <w:r w:rsidRPr="00BC6868">
        <w:rPr>
          <w:bCs/>
        </w:rPr>
        <w:t xml:space="preserve"> в Северо-Западном банке ПАО «Сбербанк России» г. Санкт-Петербург, к/с 30101810500000000653, БИК 044030653</w:t>
      </w:r>
      <w:r w:rsidRPr="00BC6868">
        <w:t xml:space="preserve">; </w:t>
      </w:r>
    </w:p>
    <w:p w14:paraId="05051C71" w14:textId="77777777" w:rsidR="004E00BD" w:rsidRPr="00BC6868" w:rsidRDefault="0023032F" w:rsidP="004E00BD">
      <w:pPr>
        <w:numPr>
          <w:ilvl w:val="0"/>
          <w:numId w:val="11"/>
        </w:numPr>
        <w:autoSpaceDE w:val="0"/>
        <w:autoSpaceDN w:val="0"/>
        <w:adjustRightInd w:val="0"/>
        <w:spacing w:after="120" w:line="190" w:lineRule="atLeast"/>
        <w:ind w:left="567" w:right="-2" w:hanging="567"/>
        <w:jc w:val="both"/>
        <w:rPr>
          <w:bCs/>
        </w:rPr>
      </w:pPr>
      <w:r w:rsidRPr="00BC6868">
        <w:rPr>
          <w:b/>
          <w:bCs/>
        </w:rPr>
        <w:t>4</w:t>
      </w:r>
      <w:r w:rsidRPr="00BC6868">
        <w:rPr>
          <w:b/>
          <w:bCs/>
          <w:color w:val="000000"/>
        </w:rPr>
        <w:t>0702810100050004773</w:t>
      </w:r>
      <w:r w:rsidRPr="00BC6868">
        <w:rPr>
          <w:bCs/>
          <w:color w:val="000000"/>
        </w:rPr>
        <w:t xml:space="preserve"> в ф-</w:t>
      </w:r>
      <w:proofErr w:type="spellStart"/>
      <w:r w:rsidRPr="00BC6868">
        <w:rPr>
          <w:bCs/>
          <w:color w:val="000000"/>
        </w:rPr>
        <w:t>ле</w:t>
      </w:r>
      <w:proofErr w:type="spellEnd"/>
      <w:r w:rsidRPr="00BC6868">
        <w:rPr>
          <w:bCs/>
          <w:color w:val="000000"/>
        </w:rPr>
        <w:t xml:space="preserve"> Северо-Западный ПАО БАНК "ФК ОТКРЫТИЕ", г. Санкт-Петербург, к/с 30101810540300000795, БИК 044030795</w:t>
      </w:r>
      <w:r w:rsidRPr="00BC6868">
        <w:t xml:space="preserve">. </w:t>
      </w:r>
    </w:p>
    <w:p w14:paraId="3020D07A"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 </w:t>
      </w:r>
      <w:r w:rsidRPr="00BC6868">
        <w:rPr>
          <w:rFonts w:ascii="Times New Roman" w:hAnsi="Times New Roman" w:cs="Times New Roman"/>
          <w:b/>
          <w:bCs/>
          <w:color w:val="auto"/>
          <w:sz w:val="24"/>
          <w:szCs w:val="24"/>
        </w:rPr>
        <w:t xml:space="preserve">«Задаток для участия в торгах», </w:t>
      </w:r>
      <w:r w:rsidRPr="00BC6868">
        <w:rPr>
          <w:rFonts w:ascii="Times New Roman" w:hAnsi="Times New Roman" w:cs="Times New Roman"/>
          <w:bCs/>
          <w:color w:val="auto"/>
          <w:sz w:val="24"/>
          <w:szCs w:val="24"/>
        </w:rPr>
        <w:t xml:space="preserve">указать </w:t>
      </w:r>
      <w:r w:rsidRPr="00BC6868">
        <w:rPr>
          <w:rFonts w:ascii="Times New Roman" w:hAnsi="Times New Roman" w:cs="Times New Roman"/>
          <w:b/>
          <w:bCs/>
          <w:color w:val="auto"/>
          <w:sz w:val="24"/>
          <w:szCs w:val="24"/>
        </w:rPr>
        <w:t xml:space="preserve">дату проведения торгов, № лота (код лота на электронной торговой площадке в формате РАД-******) и наименование объекта торгов/адрес местонахождения. </w:t>
      </w:r>
      <w:r w:rsidRPr="00BC6868">
        <w:rPr>
          <w:rFonts w:ascii="Times New Roman" w:hAnsi="Times New Roman" w:cs="Times New Roman"/>
          <w:bCs/>
          <w:color w:val="auto"/>
          <w:sz w:val="24"/>
          <w:szCs w:val="24"/>
        </w:rPr>
        <w:t xml:space="preserve">В поле </w:t>
      </w:r>
      <w:r w:rsidRPr="00BC6868">
        <w:rPr>
          <w:rFonts w:ascii="Times New Roman" w:hAnsi="Times New Roman" w:cs="Times New Roman"/>
          <w:b/>
          <w:bCs/>
          <w:color w:val="auto"/>
          <w:sz w:val="24"/>
          <w:szCs w:val="24"/>
        </w:rPr>
        <w:t xml:space="preserve">«Получатель» </w:t>
      </w:r>
      <w:r w:rsidRPr="00BC6868">
        <w:rPr>
          <w:rFonts w:ascii="Times New Roman" w:hAnsi="Times New Roman" w:cs="Times New Roman"/>
          <w:bCs/>
          <w:color w:val="auto"/>
          <w:sz w:val="24"/>
          <w:szCs w:val="24"/>
        </w:rPr>
        <w:t xml:space="preserve">необходимо указывать полное наименование – </w:t>
      </w:r>
      <w:r w:rsidRPr="00BC6868">
        <w:rPr>
          <w:rFonts w:ascii="Times New Roman" w:hAnsi="Times New Roman" w:cs="Times New Roman"/>
          <w:b/>
          <w:bCs/>
          <w:color w:val="auto"/>
          <w:sz w:val="24"/>
          <w:szCs w:val="24"/>
        </w:rPr>
        <w:t>Акционерное общество «Российский аукционный дом»</w:t>
      </w:r>
      <w:r w:rsidRPr="00BC6868">
        <w:rPr>
          <w:rFonts w:ascii="Times New Roman" w:hAnsi="Times New Roman" w:cs="Times New Roman"/>
          <w:bCs/>
          <w:color w:val="auto"/>
          <w:sz w:val="24"/>
          <w:szCs w:val="24"/>
        </w:rPr>
        <w:t xml:space="preserve">. Сокращение наименования </w:t>
      </w:r>
      <w:r w:rsidRPr="00BC6868">
        <w:rPr>
          <w:rFonts w:ascii="Times New Roman" w:hAnsi="Times New Roman" w:cs="Times New Roman"/>
          <w:b/>
          <w:bCs/>
          <w:color w:val="auto"/>
          <w:sz w:val="24"/>
          <w:szCs w:val="24"/>
          <w:u w:val="single"/>
        </w:rPr>
        <w:t>не допускается</w:t>
      </w:r>
    </w:p>
    <w:p w14:paraId="75EA9F59" w14:textId="77777777" w:rsidR="004E00BD" w:rsidRPr="00BC6868" w:rsidRDefault="004E00BD" w:rsidP="004E00BD">
      <w:pPr>
        <w:pStyle w:val="a7"/>
        <w:spacing w:line="240" w:lineRule="auto"/>
        <w:ind w:right="-29" w:firstLine="567"/>
        <w:rPr>
          <w:rFonts w:ascii="Times New Roman" w:hAnsi="Times New Roman" w:cs="Times New Roman"/>
          <w:b/>
          <w:bCs/>
          <w:color w:val="auto"/>
          <w:sz w:val="24"/>
          <w:szCs w:val="24"/>
        </w:rPr>
      </w:pP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5AF33257" w14:textId="77777777" w:rsidR="00E741FA" w:rsidRDefault="00E741FA" w:rsidP="00E741FA">
      <w:pPr>
        <w:autoSpaceDE w:val="0"/>
        <w:autoSpaceDN w:val="0"/>
        <w:adjustRightInd w:val="0"/>
        <w:ind w:firstLine="567"/>
        <w:jc w:val="both"/>
        <w:rPr>
          <w:b/>
        </w:rPr>
      </w:pPr>
      <w:r>
        <w:rPr>
          <w:b/>
        </w:rPr>
        <w:t xml:space="preserve">Организатор отказывает в допуске Претенденту к участию в аукционе если: </w:t>
      </w:r>
    </w:p>
    <w:p w14:paraId="3EDF14A3" w14:textId="77777777" w:rsidR="00E741FA" w:rsidRDefault="00E741FA" w:rsidP="00E741FA">
      <w:pPr>
        <w:numPr>
          <w:ilvl w:val="0"/>
          <w:numId w:val="37"/>
        </w:numPr>
        <w:autoSpaceDE w:val="0"/>
        <w:autoSpaceDN w:val="0"/>
        <w:adjustRightInd w:val="0"/>
        <w:ind w:left="567" w:hanging="567"/>
        <w:jc w:val="both"/>
      </w:pPr>
      <w:bookmarkStart w:id="1" w:name="_Hlk97718602"/>
      <w:r>
        <w:t>заявка на участие в аукционе не соответствует требованиям, установленным в настоящем информационном сообщение;</w:t>
      </w:r>
    </w:p>
    <w:p w14:paraId="0F2793AD" w14:textId="77777777" w:rsidR="00E741FA" w:rsidRDefault="00E741FA" w:rsidP="00E741FA">
      <w:pPr>
        <w:numPr>
          <w:ilvl w:val="0"/>
          <w:numId w:val="37"/>
        </w:numPr>
        <w:autoSpaceDE w:val="0"/>
        <w:autoSpaceDN w:val="0"/>
        <w:adjustRightInd w:val="0"/>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7C58FAE2" w14:textId="77777777" w:rsidR="00E741FA" w:rsidRDefault="00E741FA" w:rsidP="00E741FA">
      <w:pPr>
        <w:numPr>
          <w:ilvl w:val="0"/>
          <w:numId w:val="37"/>
        </w:numPr>
        <w:autoSpaceDE w:val="0"/>
        <w:autoSpaceDN w:val="0"/>
        <w:adjustRightInd w:val="0"/>
        <w:ind w:left="567" w:hanging="567"/>
        <w:jc w:val="both"/>
      </w:pPr>
      <w:r>
        <w:t>поступление задатка на счета, указанные в сообщении о проведении торгов, не подтверждено на дату определения Участников торгов.</w:t>
      </w:r>
    </w:p>
    <w:p w14:paraId="7C9DA24A" w14:textId="77777777" w:rsidR="00E741FA" w:rsidRDefault="00E741FA" w:rsidP="00E741FA">
      <w:pPr>
        <w:autoSpaceDE w:val="0"/>
        <w:autoSpaceDN w:val="0"/>
        <w:adjustRightInd w:val="0"/>
        <w:ind w:left="567"/>
        <w:jc w:val="both"/>
      </w:pPr>
      <w:r>
        <w:t>К участию в аукционе не допускаются лица, указанные:</w:t>
      </w:r>
    </w:p>
    <w:p w14:paraId="4667EA31" w14:textId="77777777" w:rsidR="00E741FA" w:rsidRDefault="00E741FA" w:rsidP="00E741FA">
      <w:pPr>
        <w:ind w:firstLine="567"/>
        <w:jc w:val="both"/>
      </w:pPr>
      <w:r>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1B9036A4" w14:textId="77777777" w:rsidR="00E741FA" w:rsidRDefault="00E741FA" w:rsidP="00E741FA">
      <w:pPr>
        <w:ind w:firstLine="567"/>
        <w:jc w:val="both"/>
      </w:pPr>
      <w:r>
        <w:t xml:space="preserve">-  в Указе Президента </w:t>
      </w:r>
      <w:proofErr w:type="gramStart"/>
      <w:r>
        <w:t>РФ  от</w:t>
      </w:r>
      <w:proofErr w:type="gramEnd"/>
      <w:r>
        <w:t xml:space="preserve">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Pr>
          <w:rStyle w:val="ac"/>
        </w:rPr>
        <w:footnoteReference w:id="1"/>
      </w:r>
      <w:r>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68CE715" w14:textId="77777777" w:rsidR="00E741FA" w:rsidRDefault="00E741FA" w:rsidP="00E741FA">
      <w:pPr>
        <w:ind w:firstLine="567"/>
        <w:jc w:val="both"/>
      </w:pPr>
      <w:r>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6689B844" w14:textId="77777777" w:rsidR="00E741FA" w:rsidRDefault="00E741FA" w:rsidP="00E741FA">
      <w:pPr>
        <w:ind w:firstLine="567"/>
        <w:jc w:val="both"/>
      </w:pPr>
      <w: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bookmarkEnd w:id="1"/>
    <w:p w14:paraId="4C6EE5EA" w14:textId="77777777" w:rsidR="00E741FA" w:rsidRDefault="00E741FA" w:rsidP="00E741FA">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42C6D6CC" w14:textId="77777777" w:rsidR="00E741FA" w:rsidRDefault="00E741FA" w:rsidP="00E741FA">
      <w:pPr>
        <w:autoSpaceDE w:val="0"/>
        <w:autoSpaceDN w:val="0"/>
        <w:adjustRightInd w:val="0"/>
        <w:ind w:firstLine="567"/>
        <w:jc w:val="both"/>
        <w:outlineLvl w:val="1"/>
      </w:pPr>
    </w:p>
    <w:p w14:paraId="55771A59" w14:textId="1019A475" w:rsidR="00E741FA" w:rsidRDefault="00E741FA" w:rsidP="00E741FA">
      <w:pPr>
        <w:autoSpaceDE w:val="0"/>
        <w:autoSpaceDN w:val="0"/>
        <w:adjustRightInd w:val="0"/>
        <w:ind w:firstLine="567"/>
        <w:jc w:val="both"/>
        <w:outlineLvl w:val="1"/>
      </w:pPr>
      <w:r>
        <w:lastRenderedPageBreak/>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553AA817" w14:textId="77777777" w:rsidR="00E741FA" w:rsidRDefault="00E741FA" w:rsidP="00E741FA">
      <w:pPr>
        <w:pStyle w:val="a7"/>
        <w:widowControl w:val="0"/>
        <w:spacing w:line="220" w:lineRule="atLeast"/>
        <w:ind w:right="-1"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464F5970" w14:textId="77777777" w:rsidR="00E741FA" w:rsidRDefault="00E741FA" w:rsidP="00E741FA">
      <w:pPr>
        <w:pStyle w:val="a7"/>
        <w:widowControl w:val="0"/>
        <w:spacing w:line="220" w:lineRule="atLeast"/>
        <w:ind w:right="-1" w:firstLine="567"/>
        <w:rPr>
          <w:rFonts w:ascii="Times New Roman" w:hAnsi="Times New Roman" w:cs="Times New Roman"/>
          <w:color w:val="auto"/>
          <w:sz w:val="24"/>
          <w:szCs w:val="24"/>
        </w:rPr>
      </w:pPr>
      <w:r>
        <w:rPr>
          <w:rFonts w:cs="Times New Roman"/>
          <w:color w:val="auto"/>
        </w:rPr>
        <w:tab/>
      </w:r>
      <w:r>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6D270AC8" w14:textId="77777777" w:rsidR="00E741FA" w:rsidRDefault="00E741FA" w:rsidP="00E741FA">
      <w:pPr>
        <w:autoSpaceDE w:val="0"/>
        <w:autoSpaceDN w:val="0"/>
        <w:adjustRightInd w:val="0"/>
        <w:ind w:firstLine="567"/>
        <w:jc w:val="both"/>
        <w:rPr>
          <w:b/>
        </w:rPr>
      </w:pPr>
    </w:p>
    <w:p w14:paraId="61B71CBE" w14:textId="31FE4D7F" w:rsidR="004E00BD" w:rsidRPr="00032268" w:rsidRDefault="004E00BD" w:rsidP="00032268">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0D8040FF" w:rsidR="00AE5B35" w:rsidRPr="00FA707A" w:rsidRDefault="00AE5B35" w:rsidP="00AE5B35">
      <w:pPr>
        <w:autoSpaceDE w:val="0"/>
        <w:autoSpaceDN w:val="0"/>
        <w:adjustRightInd w:val="0"/>
        <w:ind w:firstLine="709"/>
        <w:jc w:val="both"/>
        <w:rPr>
          <w:b/>
          <w:bCs/>
        </w:rPr>
      </w:pPr>
      <w:r w:rsidRPr="00BC6868">
        <w:rPr>
          <w:b/>
          <w:bCs/>
        </w:rPr>
        <w:t xml:space="preserve">Договор аренды Объекта заключается между ПАО Сбербанк и Победителем аукциона (Арендатором) </w:t>
      </w:r>
      <w:r w:rsidR="00E741FA">
        <w:rPr>
          <w:b/>
          <w:bCs/>
        </w:rPr>
        <w:t>в течении 15 (Пятнадцати) рабочих дней с даты подведения итогов Торгов.</w:t>
      </w:r>
    </w:p>
    <w:p w14:paraId="4A3E2972" w14:textId="25107EA3" w:rsidR="00AE5B35" w:rsidRDefault="00AE5B35" w:rsidP="00AE5B35">
      <w:pPr>
        <w:autoSpaceDE w:val="0"/>
        <w:autoSpaceDN w:val="0"/>
        <w:adjustRightInd w:val="0"/>
        <w:ind w:firstLine="709"/>
        <w:jc w:val="both"/>
        <w:rPr>
          <w:b/>
          <w:bCs/>
        </w:rPr>
      </w:pPr>
      <w:r w:rsidRPr="00BC6868">
        <w:rPr>
          <w:b/>
          <w:bCs/>
        </w:rPr>
        <w:t xml:space="preserve">В случае признания аукциона несостоявшимся по причине допуска к участию только одного </w:t>
      </w:r>
      <w:r w:rsidRPr="001406BC">
        <w:rPr>
          <w:b/>
          <w:bCs/>
        </w:rPr>
        <w:t xml:space="preserve">участника, договор аренды Объекта может быть заключен с Единственным участником аукциона, с установлением Арендной платы не ниже начальной цены Лота. </w:t>
      </w:r>
    </w:p>
    <w:p w14:paraId="7E115A6F" w14:textId="77777777" w:rsidR="00286EFD" w:rsidRPr="0098620C" w:rsidRDefault="00286EFD" w:rsidP="00286EFD">
      <w:pPr>
        <w:ind w:firstLine="709"/>
        <w:jc w:val="both"/>
        <w:rPr>
          <w:b/>
          <w:bCs/>
        </w:rPr>
      </w:pPr>
      <w:r w:rsidRPr="0098620C">
        <w:rPr>
          <w:b/>
          <w:bCs/>
        </w:rPr>
        <w:t>ПАО Сбербанк может быть отказано в заключении 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7AC74C48" w14:textId="6BF68B1B" w:rsidR="00286EFD" w:rsidRDefault="00286EFD" w:rsidP="00286EFD">
      <w:pPr>
        <w:ind w:firstLine="709"/>
        <w:jc w:val="both"/>
        <w:rPr>
          <w:b/>
          <w:bCs/>
        </w:rPr>
      </w:pPr>
      <w:r w:rsidRPr="0098620C">
        <w:rPr>
          <w:b/>
          <w:bCs/>
        </w:rPr>
        <w:t>Риски, связанные с отказом ПАО Сбербанк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4DA61719" w14:textId="77777777" w:rsidR="00DA7B6B" w:rsidRPr="001406BC" w:rsidRDefault="00DA7B6B" w:rsidP="00DA7B6B">
      <w:pPr>
        <w:autoSpaceDE w:val="0"/>
        <w:autoSpaceDN w:val="0"/>
        <w:adjustRightInd w:val="0"/>
        <w:ind w:firstLine="709"/>
        <w:jc w:val="both"/>
        <w:rPr>
          <w:b/>
          <w:bCs/>
          <w:color w:val="000000"/>
        </w:rPr>
      </w:pPr>
      <w:r w:rsidRPr="001406BC">
        <w:rPr>
          <w:b/>
          <w:bCs/>
          <w:color w:val="000000"/>
        </w:rPr>
        <w:t>Арендатор (Победитель,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7A3F4529" w14:textId="110360B8"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оплачивать ПАО Сбербанк переменную арендную плату (эксплуатационные расходы) в размере</w:t>
      </w:r>
      <w:r w:rsidR="001F68C5" w:rsidRPr="00FA707A">
        <w:rPr>
          <w:rFonts w:ascii="Times New Roman" w:hAnsi="Times New Roman"/>
          <w:b/>
          <w:bCs/>
          <w:sz w:val="24"/>
          <w:szCs w:val="24"/>
        </w:rPr>
        <w:t xml:space="preserve"> 867 руб./кв. м/год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7B241BE1" w14:textId="77777777" w:rsidR="005A2065" w:rsidRDefault="005A2065" w:rsidP="005A2065">
      <w:pPr>
        <w:autoSpaceDE w:val="0"/>
        <w:autoSpaceDN w:val="0"/>
        <w:adjustRightInd w:val="0"/>
        <w:ind w:firstLine="709"/>
        <w:jc w:val="both"/>
        <w:rPr>
          <w:b/>
        </w:rPr>
      </w:pPr>
      <w:r>
        <w:rPr>
          <w:b/>
        </w:rPr>
        <w:t xml:space="preserve">Передача Объекта в пользование Арендатору (Победителю, Единственному участнику аукциона) осуществляется по акту приема-передачи. </w:t>
      </w:r>
    </w:p>
    <w:p w14:paraId="1BE00936" w14:textId="77777777" w:rsidR="009211F6" w:rsidRDefault="009211F6" w:rsidP="00E741FA">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463F8FF5" w14:textId="7CCE0CDE" w:rsidR="009211F6" w:rsidRDefault="009211F6" w:rsidP="009211F6">
      <w:pPr>
        <w:jc w:val="center"/>
        <w:rPr>
          <w:b/>
          <w:spacing w:val="26"/>
          <w:sz w:val="22"/>
          <w:szCs w:val="22"/>
        </w:rPr>
      </w:pPr>
      <w:r>
        <w:rPr>
          <w:b/>
          <w:spacing w:val="26"/>
          <w:sz w:val="22"/>
          <w:szCs w:val="22"/>
        </w:rPr>
        <w:lastRenderedPageBreak/>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r>
      <w:r>
        <w:rPr>
          <w:b/>
          <w:spacing w:val="26"/>
          <w:sz w:val="22"/>
          <w:szCs w:val="22"/>
        </w:rPr>
        <w:tab/>
        <w:t>ПРИЛОЖЕНИЕ 1</w:t>
      </w:r>
    </w:p>
    <w:p w14:paraId="676A78CC" w14:textId="2C8D5D43" w:rsidR="009211F6" w:rsidRPr="006E236B" w:rsidRDefault="009211F6" w:rsidP="009211F6">
      <w:pPr>
        <w:jc w:val="center"/>
        <w:rPr>
          <w:b/>
          <w:spacing w:val="26"/>
          <w:sz w:val="22"/>
          <w:szCs w:val="22"/>
        </w:rPr>
      </w:pPr>
      <w:r w:rsidRPr="006E236B">
        <w:rPr>
          <w:b/>
          <w:spacing w:val="26"/>
          <w:sz w:val="22"/>
          <w:szCs w:val="22"/>
        </w:rPr>
        <w:t>ЗАВЕРЕНИЕ КОНТРАГЕНТА ЮРИДИЧЕСКОГО ЛИЦА</w:t>
      </w:r>
    </w:p>
    <w:p w14:paraId="7AA91734" w14:textId="77777777" w:rsidR="009211F6" w:rsidRPr="006E236B" w:rsidRDefault="009211F6" w:rsidP="009211F6">
      <w:pPr>
        <w:jc w:val="center"/>
        <w:rPr>
          <w:b/>
          <w:spacing w:val="26"/>
          <w:sz w:val="22"/>
          <w:szCs w:val="22"/>
        </w:rPr>
      </w:pPr>
      <w:r w:rsidRPr="006E236B">
        <w:rPr>
          <w:b/>
          <w:spacing w:val="26"/>
          <w:sz w:val="22"/>
          <w:szCs w:val="22"/>
        </w:rPr>
        <w:t>О СТРУКТУРЕ ВЛАДЕНИЯ</w:t>
      </w:r>
    </w:p>
    <w:p w14:paraId="43EC11B6" w14:textId="77777777" w:rsidR="009211F6" w:rsidRPr="006E236B" w:rsidRDefault="009211F6" w:rsidP="009211F6">
      <w:pPr>
        <w:rPr>
          <w:rFonts w:eastAsia="Times New Roman"/>
          <w:b/>
          <w:color w:val="020C22"/>
          <w:sz w:val="22"/>
          <w:szCs w:val="22"/>
        </w:rPr>
      </w:pPr>
      <w:r w:rsidRPr="006E236B">
        <w:rPr>
          <w:rFonts w:eastAsia="Times New Roman"/>
          <w:b/>
          <w:color w:val="020C22"/>
          <w:sz w:val="22"/>
          <w:szCs w:val="22"/>
        </w:rPr>
        <w:t xml:space="preserve">Дата ________ </w:t>
      </w:r>
    </w:p>
    <w:p w14:paraId="52705BA4" w14:textId="77777777" w:rsidR="009211F6" w:rsidRPr="006E236B" w:rsidRDefault="009211F6" w:rsidP="009211F6">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9211F6" w:rsidRPr="00166705" w14:paraId="1EDA8C21" w14:textId="77777777" w:rsidTr="007C317A">
        <w:trPr>
          <w:trHeight w:hRule="exact" w:val="548"/>
        </w:trPr>
        <w:tc>
          <w:tcPr>
            <w:tcW w:w="4649" w:type="dxa"/>
            <w:vAlign w:val="center"/>
          </w:tcPr>
          <w:p w14:paraId="3B788B54" w14:textId="77777777" w:rsidR="009211F6" w:rsidRPr="006E236B" w:rsidRDefault="009211F6" w:rsidP="007C317A">
            <w:pPr>
              <w:spacing w:after="200" w:line="276" w:lineRule="auto"/>
              <w:rPr>
                <w:b/>
                <w:sz w:val="22"/>
                <w:szCs w:val="22"/>
              </w:rPr>
            </w:pPr>
            <w:r w:rsidRPr="006E236B">
              <w:rPr>
                <w:b/>
                <w:sz w:val="22"/>
                <w:szCs w:val="22"/>
              </w:rPr>
              <w:t>Наименование юридического лица - контрагента по сделке (операции)</w:t>
            </w:r>
          </w:p>
        </w:tc>
        <w:tc>
          <w:tcPr>
            <w:tcW w:w="9810" w:type="dxa"/>
            <w:vAlign w:val="center"/>
          </w:tcPr>
          <w:p w14:paraId="1A85ECCF" w14:textId="77777777" w:rsidR="009211F6" w:rsidRPr="006E236B" w:rsidRDefault="009211F6" w:rsidP="007C317A">
            <w:pPr>
              <w:spacing w:after="200" w:line="276" w:lineRule="auto"/>
              <w:rPr>
                <w:b/>
                <w:sz w:val="22"/>
                <w:szCs w:val="22"/>
              </w:rPr>
            </w:pPr>
          </w:p>
        </w:tc>
      </w:tr>
      <w:tr w:rsidR="009211F6" w:rsidRPr="006E236B" w14:paraId="6A7DBA71" w14:textId="77777777" w:rsidTr="007C317A">
        <w:trPr>
          <w:trHeight w:hRule="exact" w:val="269"/>
        </w:trPr>
        <w:tc>
          <w:tcPr>
            <w:tcW w:w="4649" w:type="dxa"/>
            <w:vAlign w:val="center"/>
          </w:tcPr>
          <w:p w14:paraId="413E9A0A" w14:textId="77777777" w:rsidR="009211F6" w:rsidRPr="006E236B" w:rsidRDefault="009211F6" w:rsidP="007C317A">
            <w:pPr>
              <w:spacing w:after="200" w:line="276" w:lineRule="auto"/>
              <w:rPr>
                <w:b/>
                <w:sz w:val="22"/>
                <w:szCs w:val="22"/>
              </w:rPr>
            </w:pPr>
            <w:r w:rsidRPr="006E236B">
              <w:rPr>
                <w:b/>
                <w:sz w:val="22"/>
                <w:szCs w:val="22"/>
              </w:rPr>
              <w:t>ИНН/КИО юридического лица</w:t>
            </w:r>
          </w:p>
        </w:tc>
        <w:tc>
          <w:tcPr>
            <w:tcW w:w="9810" w:type="dxa"/>
            <w:vAlign w:val="center"/>
          </w:tcPr>
          <w:p w14:paraId="19A8597C" w14:textId="77777777" w:rsidR="009211F6" w:rsidRPr="006E236B" w:rsidRDefault="009211F6" w:rsidP="007C317A">
            <w:pPr>
              <w:spacing w:after="200" w:line="276" w:lineRule="auto"/>
              <w:rPr>
                <w:i/>
                <w:color w:val="365F91" w:themeColor="accent1" w:themeShade="BF"/>
                <w:sz w:val="22"/>
                <w:szCs w:val="22"/>
              </w:rPr>
            </w:pPr>
          </w:p>
        </w:tc>
      </w:tr>
    </w:tbl>
    <w:p w14:paraId="74667D6E" w14:textId="77777777" w:rsidR="009211F6" w:rsidRPr="006E236B" w:rsidRDefault="009211F6" w:rsidP="009211F6">
      <w:pPr>
        <w:ind w:firstLine="709"/>
        <w:jc w:val="both"/>
        <w:rPr>
          <w:color w:val="000000" w:themeColor="text1"/>
          <w:sz w:val="22"/>
          <w:szCs w:val="22"/>
          <w:highlight w:val="yellow"/>
        </w:rPr>
      </w:pPr>
    </w:p>
    <w:p w14:paraId="1AE6D2E2" w14:textId="77777777" w:rsidR="009211F6" w:rsidRPr="006E6A1D" w:rsidRDefault="009211F6" w:rsidP="009211F6">
      <w:pPr>
        <w:jc w:val="both"/>
        <w:rPr>
          <w:color w:val="000000" w:themeColor="text1"/>
          <w:sz w:val="22"/>
          <w:szCs w:val="22"/>
        </w:rPr>
      </w:pPr>
      <w:r w:rsidRPr="006E6A1D">
        <w:rPr>
          <w:color w:val="000000" w:themeColor="text1"/>
          <w:sz w:val="22"/>
          <w:szCs w:val="22"/>
        </w:rPr>
        <w:t xml:space="preserve">В целях выполнения Указа Президента РФ № 79 от 28.02.2022, Указа Президента РФ № 81 от </w:t>
      </w:r>
      <w:proofErr w:type="gramStart"/>
      <w:r w:rsidRPr="006E6A1D">
        <w:rPr>
          <w:color w:val="000000" w:themeColor="text1"/>
          <w:sz w:val="22"/>
          <w:szCs w:val="22"/>
        </w:rPr>
        <w:t>01.03.2022,Указа</w:t>
      </w:r>
      <w:proofErr w:type="gramEnd"/>
      <w:r w:rsidRPr="006E6A1D">
        <w:rPr>
          <w:color w:val="000000" w:themeColor="text1"/>
          <w:sz w:val="22"/>
          <w:szCs w:val="22"/>
        </w:rPr>
        <w:t xml:space="preserve"> Президента РФ № 95 от 05.03.2022 и Указа Президента РФ № 126 от 18.03.2022  сообщаю и заверяю, что Общество</w:t>
      </w:r>
      <w:r w:rsidRPr="006E236B">
        <w:rPr>
          <w:vertAlign w:val="superscript"/>
        </w:rPr>
        <w:footnoteReference w:id="2"/>
      </w:r>
      <w:r w:rsidRPr="006E6A1D">
        <w:rPr>
          <w:color w:val="000000" w:themeColor="text1"/>
          <w:sz w:val="22"/>
          <w:szCs w:val="22"/>
        </w:rPr>
        <w:t xml:space="preserve"> :</w:t>
      </w:r>
    </w:p>
    <w:p w14:paraId="2434ED90" w14:textId="77777777" w:rsidR="009211F6" w:rsidRPr="006E236B" w:rsidRDefault="009211F6" w:rsidP="009211F6">
      <w:pPr>
        <w:pStyle w:val="ad"/>
        <w:numPr>
          <w:ilvl w:val="0"/>
          <w:numId w:val="34"/>
        </w:numPr>
        <w:spacing w:after="0" w:line="240" w:lineRule="auto"/>
        <w:jc w:val="both"/>
        <w:rPr>
          <w:color w:val="000000" w:themeColor="text1"/>
        </w:rPr>
      </w:pPr>
      <w:r w:rsidRPr="006E236B">
        <w:rPr>
          <w:b/>
          <w:color w:val="000000" w:themeColor="text1"/>
        </w:rPr>
        <w:t>НЕ ЯВЛЯЕТСЯ/ ЯВЛЯЕТСЯ</w:t>
      </w:r>
      <w:r w:rsidRPr="006E236B">
        <w:rPr>
          <w:rStyle w:val="ac"/>
          <w:color w:val="000000" w:themeColor="text1"/>
        </w:rPr>
        <w:footnoteReference w:id="3"/>
      </w:r>
      <w:r w:rsidRPr="006E236B">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1D8A6F67" w14:textId="77777777" w:rsidR="009211F6" w:rsidRPr="006E236B" w:rsidRDefault="009211F6" w:rsidP="009211F6">
      <w:pPr>
        <w:pStyle w:val="ad"/>
        <w:numPr>
          <w:ilvl w:val="0"/>
          <w:numId w:val="34"/>
        </w:numPr>
        <w:spacing w:after="0" w:line="240" w:lineRule="auto"/>
        <w:jc w:val="both"/>
        <w:rPr>
          <w:color w:val="020C22"/>
        </w:rPr>
      </w:pPr>
      <w:r w:rsidRPr="006E236B">
        <w:rPr>
          <w:b/>
          <w:color w:val="000000" w:themeColor="text1"/>
        </w:rPr>
        <w:t>НЕ ЯВЛЯЕТСЯ/ ЯВЛЯЕТСЯ</w:t>
      </w:r>
      <w:r w:rsidRPr="006E236B">
        <w:rPr>
          <w:vertAlign w:val="superscript"/>
        </w:rPr>
        <w:t xml:space="preserve">2 </w:t>
      </w:r>
      <w:r w:rsidRPr="006E236B">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62E07DD6" w14:textId="77777777" w:rsidR="009211F6" w:rsidRPr="006E236B" w:rsidRDefault="009211F6" w:rsidP="009211F6">
      <w:pPr>
        <w:pStyle w:val="af4"/>
        <w:tabs>
          <w:tab w:val="left" w:pos="851"/>
        </w:tabs>
        <w:spacing w:before="0" w:beforeAutospacing="0" w:after="0" w:afterAutospacing="0" w:line="288" w:lineRule="auto"/>
        <w:ind w:left="426"/>
        <w:jc w:val="both"/>
        <w:rPr>
          <w:color w:val="020C22"/>
          <w:sz w:val="22"/>
          <w:szCs w:val="22"/>
        </w:rPr>
      </w:pPr>
    </w:p>
    <w:p w14:paraId="59485627" w14:textId="77777777" w:rsidR="009211F6" w:rsidRPr="006E236B" w:rsidRDefault="009211F6" w:rsidP="009211F6">
      <w:pPr>
        <w:pStyle w:val="af4"/>
        <w:tabs>
          <w:tab w:val="left" w:pos="851"/>
        </w:tabs>
        <w:spacing w:before="0" w:beforeAutospacing="0" w:after="0" w:afterAutospacing="0"/>
        <w:jc w:val="both"/>
        <w:rPr>
          <w:color w:val="020C22"/>
          <w:sz w:val="22"/>
          <w:szCs w:val="22"/>
        </w:rPr>
      </w:pPr>
      <w:r w:rsidRPr="006E236B">
        <w:rPr>
          <w:b/>
          <w:color w:val="020C22"/>
          <w:sz w:val="22"/>
          <w:szCs w:val="22"/>
        </w:rPr>
        <w:t xml:space="preserve">Перечень лиц, входящих в группу контролирующих лиц </w:t>
      </w:r>
      <w:r w:rsidRPr="006E236B">
        <w:rPr>
          <w:color w:val="020C22"/>
          <w:sz w:val="22"/>
          <w:szCs w:val="22"/>
        </w:rPr>
        <w:t xml:space="preserve">- физических лиц, а также </w:t>
      </w:r>
      <w:proofErr w:type="spellStart"/>
      <w:r w:rsidRPr="006E236B">
        <w:rPr>
          <w:color w:val="020C22"/>
          <w:sz w:val="22"/>
          <w:szCs w:val="22"/>
        </w:rPr>
        <w:t>Госучастников</w:t>
      </w:r>
      <w:proofErr w:type="spellEnd"/>
      <w:r w:rsidRPr="006E236B">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6E236B">
        <w:rPr>
          <w:color w:val="020C22"/>
          <w:sz w:val="22"/>
          <w:szCs w:val="22"/>
          <w:vertAlign w:val="superscript"/>
        </w:rPr>
        <w:t>1</w:t>
      </w:r>
      <w:r w:rsidRPr="006E236B">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211F6" w:rsidRPr="00166705" w14:paraId="4B372769" w14:textId="77777777" w:rsidTr="007C317A">
        <w:trPr>
          <w:trHeight w:val="2118"/>
        </w:trPr>
        <w:tc>
          <w:tcPr>
            <w:tcW w:w="1842" w:type="dxa"/>
          </w:tcPr>
          <w:p w14:paraId="471E0716"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ФИО/    наименование </w:t>
            </w:r>
            <w:proofErr w:type="spellStart"/>
            <w:r w:rsidRPr="006E236B">
              <w:rPr>
                <w:b/>
                <w:color w:val="020C22"/>
                <w:sz w:val="20"/>
                <w:szCs w:val="20"/>
              </w:rPr>
              <w:t>Госучастника</w:t>
            </w:r>
            <w:proofErr w:type="spellEnd"/>
            <w:r w:rsidRPr="006E236B">
              <w:rPr>
                <w:rStyle w:val="ac"/>
                <w:b/>
                <w:color w:val="020C22"/>
                <w:sz w:val="20"/>
                <w:szCs w:val="20"/>
              </w:rPr>
              <w:footnoteReference w:id="4"/>
            </w:r>
            <w:r w:rsidRPr="006E236B">
              <w:rPr>
                <w:b/>
                <w:color w:val="020C22"/>
                <w:sz w:val="20"/>
                <w:szCs w:val="20"/>
                <w:vertAlign w:val="superscript"/>
              </w:rPr>
              <w:t>,</w:t>
            </w:r>
            <w:r w:rsidRPr="006E236B">
              <w:rPr>
                <w:rStyle w:val="ac"/>
                <w:b/>
                <w:color w:val="020C22"/>
                <w:sz w:val="20"/>
                <w:szCs w:val="20"/>
              </w:rPr>
              <w:footnoteReference w:id="5"/>
            </w:r>
          </w:p>
        </w:tc>
        <w:tc>
          <w:tcPr>
            <w:tcW w:w="1843" w:type="dxa"/>
          </w:tcPr>
          <w:p w14:paraId="6602A690"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r w:rsidRPr="006E236B">
              <w:rPr>
                <w:b/>
                <w:color w:val="020C22"/>
                <w:sz w:val="20"/>
                <w:szCs w:val="20"/>
              </w:rPr>
              <w:t xml:space="preserve"> Номер, серия ДУЛ</w:t>
            </w:r>
            <w:r w:rsidRPr="006E236B">
              <w:rPr>
                <w:rStyle w:val="ac"/>
                <w:b/>
                <w:color w:val="020C22"/>
                <w:sz w:val="20"/>
                <w:szCs w:val="20"/>
              </w:rPr>
              <w:footnoteReference w:id="6"/>
            </w:r>
            <w:r w:rsidRPr="006E236B">
              <w:rPr>
                <w:b/>
                <w:color w:val="020C22"/>
                <w:sz w:val="20"/>
                <w:szCs w:val="20"/>
              </w:rPr>
              <w:t xml:space="preserve"> и место регистрации</w:t>
            </w:r>
          </w:p>
          <w:p w14:paraId="0EBCDEC6"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7EBAFA16"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p>
        </w:tc>
        <w:tc>
          <w:tcPr>
            <w:tcW w:w="1844" w:type="dxa"/>
          </w:tcPr>
          <w:p w14:paraId="66192BFB"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r w:rsidRPr="006E236B">
              <w:rPr>
                <w:b/>
                <w:color w:val="020C22"/>
                <w:sz w:val="20"/>
                <w:szCs w:val="20"/>
              </w:rPr>
              <w:t>Доля владения/участия в капитале Общества</w:t>
            </w:r>
            <w:r w:rsidRPr="006E236B">
              <w:rPr>
                <w:b/>
                <w:color w:val="020C22"/>
                <w:sz w:val="20"/>
                <w:szCs w:val="20"/>
                <w:vertAlign w:val="superscript"/>
              </w:rPr>
              <w:t>1</w:t>
            </w:r>
            <w:r w:rsidRPr="006E236B">
              <w:rPr>
                <w:b/>
                <w:color w:val="020C22"/>
                <w:sz w:val="20"/>
                <w:szCs w:val="20"/>
              </w:rPr>
              <w:t xml:space="preserve"> </w:t>
            </w:r>
          </w:p>
          <w:p w14:paraId="6EB91E1D"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r w:rsidRPr="006E236B">
              <w:rPr>
                <w:color w:val="020C22"/>
                <w:sz w:val="20"/>
                <w:szCs w:val="20"/>
              </w:rPr>
              <w:t>(прямо или косвенно (через третьих лиц)</w:t>
            </w:r>
            <w:r>
              <w:rPr>
                <w:color w:val="020C22"/>
                <w:sz w:val="20"/>
                <w:szCs w:val="20"/>
              </w:rPr>
              <w:t>)</w:t>
            </w:r>
          </w:p>
        </w:tc>
        <w:tc>
          <w:tcPr>
            <w:tcW w:w="2733" w:type="dxa"/>
          </w:tcPr>
          <w:p w14:paraId="4EC527E2"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Для ФЛ: 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 </w:t>
            </w:r>
            <w:r w:rsidRPr="006E236B">
              <w:rPr>
                <w:rFonts w:eastAsia="Calibri"/>
                <w:sz w:val="20"/>
                <w:szCs w:val="20"/>
                <w:lang w:bidi="hi-IN"/>
              </w:rPr>
              <w:t>(в том числе наличие иных гражданств у ФЛ – гражданина РФ</w:t>
            </w:r>
            <w:r w:rsidRPr="006E236B">
              <w:rPr>
                <w:color w:val="020C22"/>
                <w:sz w:val="20"/>
                <w:szCs w:val="20"/>
              </w:rPr>
              <w:t>)</w:t>
            </w:r>
          </w:p>
          <w:p w14:paraId="7C97F1EC"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Для </w:t>
            </w:r>
            <w:proofErr w:type="spellStart"/>
            <w:r w:rsidRPr="006E236B">
              <w:rPr>
                <w:b/>
                <w:color w:val="020C22"/>
                <w:sz w:val="20"/>
                <w:szCs w:val="20"/>
              </w:rPr>
              <w:t>Госучастника</w:t>
            </w:r>
            <w:proofErr w:type="spellEnd"/>
            <w:r w:rsidRPr="006E236B">
              <w:rPr>
                <w:color w:val="020C22"/>
                <w:sz w:val="20"/>
                <w:szCs w:val="20"/>
              </w:rPr>
              <w:t xml:space="preserve"> – страна регистрации</w:t>
            </w:r>
          </w:p>
        </w:tc>
        <w:tc>
          <w:tcPr>
            <w:tcW w:w="2065" w:type="dxa"/>
          </w:tcPr>
          <w:p w14:paraId="6C28EF5B"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Является </w:t>
            </w:r>
            <w:r w:rsidRPr="006E236B">
              <w:rPr>
                <w:b/>
                <w:color w:val="020C22"/>
                <w:sz w:val="20"/>
                <w:szCs w:val="20"/>
              </w:rPr>
              <w:t>налоговым резидентом</w:t>
            </w:r>
            <w:r w:rsidRPr="006E236B">
              <w:rPr>
                <w:color w:val="020C22"/>
                <w:sz w:val="20"/>
                <w:szCs w:val="20"/>
              </w:rPr>
              <w:t xml:space="preserve"> иностранного государства</w:t>
            </w:r>
          </w:p>
          <w:p w14:paraId="79736360"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AB85AAD"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6D7B81FA"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36363993"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 xml:space="preserve">* при ответе «Да» укажите страну </w:t>
            </w:r>
          </w:p>
        </w:tc>
        <w:tc>
          <w:tcPr>
            <w:tcW w:w="2066" w:type="dxa"/>
          </w:tcPr>
          <w:p w14:paraId="594B89A7"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Имеется ли </w:t>
            </w:r>
            <w:r w:rsidRPr="006E236B">
              <w:rPr>
                <w:b/>
                <w:color w:val="020C22"/>
                <w:sz w:val="20"/>
                <w:szCs w:val="20"/>
              </w:rPr>
              <w:t>вид(-ы) на жительство</w:t>
            </w:r>
            <w:r w:rsidRPr="006E236B">
              <w:rPr>
                <w:color w:val="020C22"/>
                <w:sz w:val="20"/>
                <w:szCs w:val="20"/>
              </w:rPr>
              <w:t xml:space="preserve"> </w:t>
            </w:r>
            <w:r w:rsidRPr="00C13492">
              <w:rPr>
                <w:b/>
                <w:color w:val="020C22"/>
                <w:sz w:val="20"/>
                <w:szCs w:val="20"/>
              </w:rPr>
              <w:t>(адрес регистрации)</w:t>
            </w:r>
            <w:r w:rsidRPr="006E236B">
              <w:rPr>
                <w:color w:val="020C22"/>
                <w:sz w:val="20"/>
                <w:szCs w:val="20"/>
              </w:rPr>
              <w:t xml:space="preserve"> в иностранном государстве*</w:t>
            </w:r>
          </w:p>
          <w:p w14:paraId="41ECAFEC"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025CBEC"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350CF8BF"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5</w:t>
            </w:r>
          </w:p>
        </w:tc>
        <w:tc>
          <w:tcPr>
            <w:tcW w:w="2349" w:type="dxa"/>
          </w:tcPr>
          <w:p w14:paraId="4DAF9353"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имеются вид(-ы) на жительство (адрес </w:t>
            </w:r>
            <w:proofErr w:type="gramStart"/>
            <w:r w:rsidRPr="006E236B">
              <w:rPr>
                <w:color w:val="020C22"/>
                <w:sz w:val="20"/>
                <w:szCs w:val="20"/>
              </w:rPr>
              <w:t>регистрации)*</w:t>
            </w:r>
            <w:proofErr w:type="gramEnd"/>
          </w:p>
          <w:p w14:paraId="63B3AC1F" w14:textId="77777777" w:rsidR="009211F6" w:rsidRPr="006E236B" w:rsidRDefault="009211F6" w:rsidP="007C317A">
            <w:pPr>
              <w:pStyle w:val="af4"/>
              <w:tabs>
                <w:tab w:val="left" w:pos="851"/>
              </w:tabs>
              <w:spacing w:before="0" w:beforeAutospacing="0" w:after="0" w:afterAutospacing="0" w:line="288" w:lineRule="auto"/>
              <w:rPr>
                <w:color w:val="020C22"/>
                <w:sz w:val="20"/>
                <w:szCs w:val="20"/>
              </w:rPr>
            </w:pPr>
          </w:p>
          <w:p w14:paraId="7EDEFA59"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6</w:t>
            </w:r>
          </w:p>
        </w:tc>
      </w:tr>
      <w:tr w:rsidR="009211F6" w:rsidRPr="006E236B" w14:paraId="071E639F" w14:textId="77777777" w:rsidTr="007C317A">
        <w:trPr>
          <w:trHeight w:val="138"/>
        </w:trPr>
        <w:tc>
          <w:tcPr>
            <w:tcW w:w="1842" w:type="dxa"/>
            <w:vAlign w:val="center"/>
          </w:tcPr>
          <w:p w14:paraId="1DEFC362"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lastRenderedPageBreak/>
              <w:t>1</w:t>
            </w:r>
          </w:p>
        </w:tc>
        <w:tc>
          <w:tcPr>
            <w:tcW w:w="1843" w:type="dxa"/>
            <w:vAlign w:val="center"/>
          </w:tcPr>
          <w:p w14:paraId="12275115"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1844" w:type="dxa"/>
            <w:vAlign w:val="center"/>
          </w:tcPr>
          <w:p w14:paraId="095E5B3D"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733" w:type="dxa"/>
            <w:vAlign w:val="center"/>
          </w:tcPr>
          <w:p w14:paraId="03DEE704"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065" w:type="dxa"/>
            <w:vAlign w:val="center"/>
          </w:tcPr>
          <w:p w14:paraId="19512C3E"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c>
          <w:tcPr>
            <w:tcW w:w="2066" w:type="dxa"/>
            <w:vAlign w:val="center"/>
          </w:tcPr>
          <w:p w14:paraId="5A1B0B4E"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6</w:t>
            </w:r>
          </w:p>
        </w:tc>
        <w:tc>
          <w:tcPr>
            <w:tcW w:w="2349" w:type="dxa"/>
            <w:vAlign w:val="center"/>
          </w:tcPr>
          <w:p w14:paraId="5A8DA5CC"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7</w:t>
            </w:r>
          </w:p>
        </w:tc>
      </w:tr>
      <w:tr w:rsidR="009211F6" w:rsidRPr="006E236B" w14:paraId="3C572541" w14:textId="77777777" w:rsidTr="007C317A">
        <w:trPr>
          <w:trHeight w:val="359"/>
        </w:trPr>
        <w:tc>
          <w:tcPr>
            <w:tcW w:w="1842" w:type="dxa"/>
          </w:tcPr>
          <w:p w14:paraId="33E07C71"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1843" w:type="dxa"/>
          </w:tcPr>
          <w:p w14:paraId="4612BEF0"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1844" w:type="dxa"/>
          </w:tcPr>
          <w:p w14:paraId="5833C664"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733" w:type="dxa"/>
          </w:tcPr>
          <w:p w14:paraId="554ED5ED"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065" w:type="dxa"/>
          </w:tcPr>
          <w:p w14:paraId="4C71B8A4"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066" w:type="dxa"/>
          </w:tcPr>
          <w:p w14:paraId="41C559B9"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349" w:type="dxa"/>
          </w:tcPr>
          <w:p w14:paraId="4B0FE87F"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r>
      <w:tr w:rsidR="009211F6" w:rsidRPr="006E236B" w14:paraId="5E2C3BA9" w14:textId="77777777" w:rsidTr="007C317A">
        <w:trPr>
          <w:trHeight w:val="347"/>
        </w:trPr>
        <w:tc>
          <w:tcPr>
            <w:tcW w:w="1842" w:type="dxa"/>
          </w:tcPr>
          <w:p w14:paraId="763D15A3"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1843" w:type="dxa"/>
          </w:tcPr>
          <w:p w14:paraId="2074050E"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1844" w:type="dxa"/>
          </w:tcPr>
          <w:p w14:paraId="1DF2A0DC"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733" w:type="dxa"/>
          </w:tcPr>
          <w:p w14:paraId="0011E94C"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065" w:type="dxa"/>
          </w:tcPr>
          <w:p w14:paraId="4A2FC620"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066" w:type="dxa"/>
          </w:tcPr>
          <w:p w14:paraId="25D09856"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349" w:type="dxa"/>
          </w:tcPr>
          <w:p w14:paraId="4E70F322"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r>
    </w:tbl>
    <w:p w14:paraId="61F9BA34" w14:textId="77777777" w:rsidR="009211F6" w:rsidRDefault="009211F6" w:rsidP="009211F6">
      <w:pPr>
        <w:jc w:val="both"/>
        <w:rPr>
          <w:color w:val="000000" w:themeColor="text1"/>
          <w:sz w:val="22"/>
          <w:szCs w:val="22"/>
        </w:rPr>
      </w:pPr>
    </w:p>
    <w:p w14:paraId="446947BD" w14:textId="77777777" w:rsidR="009211F6" w:rsidRPr="006E6A1D" w:rsidRDefault="009211F6" w:rsidP="009211F6">
      <w:pPr>
        <w:jc w:val="both"/>
        <w:rPr>
          <w:color w:val="000000" w:themeColor="text1"/>
          <w:sz w:val="22"/>
          <w:szCs w:val="22"/>
        </w:rPr>
      </w:pPr>
      <w:r w:rsidRPr="006E6A1D">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6E6A1D">
        <w:rPr>
          <w:sz w:val="22"/>
          <w:szCs w:val="22"/>
        </w:rPr>
        <w:t>, Указа Президента РФ № 95 от 05.03.2022 «О временном порядке исполнения обязательств перед некоторыми иностранными кредиторами»</w:t>
      </w:r>
      <w:r w:rsidRPr="006E6A1D">
        <w:rPr>
          <w:color w:val="000000" w:themeColor="text1"/>
        </w:rPr>
        <w:t xml:space="preserve"> </w:t>
      </w:r>
      <w:r w:rsidRPr="006E6A1D">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6A1D">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15F1F840" w14:textId="77777777" w:rsidR="009211F6" w:rsidRPr="006E236B" w:rsidRDefault="009211F6" w:rsidP="009211F6">
      <w:pPr>
        <w:numPr>
          <w:ilvl w:val="0"/>
          <w:numId w:val="33"/>
        </w:numPr>
        <w:jc w:val="both"/>
        <w:rPr>
          <w:color w:val="000000" w:themeColor="text1"/>
          <w:sz w:val="22"/>
          <w:szCs w:val="22"/>
        </w:rPr>
      </w:pPr>
      <w:r w:rsidRPr="006E236B">
        <w:rPr>
          <w:color w:val="000000" w:themeColor="text1"/>
          <w:sz w:val="22"/>
          <w:szCs w:val="22"/>
        </w:rPr>
        <w:t>достоверность всех указанных в настоящем документе сведений;</w:t>
      </w:r>
    </w:p>
    <w:p w14:paraId="7ECD79E0" w14:textId="77777777" w:rsidR="009211F6" w:rsidRPr="006E236B" w:rsidRDefault="009211F6" w:rsidP="009211F6">
      <w:pPr>
        <w:numPr>
          <w:ilvl w:val="0"/>
          <w:numId w:val="33"/>
        </w:numPr>
        <w:jc w:val="both"/>
        <w:rPr>
          <w:color w:val="000000" w:themeColor="text1"/>
          <w:sz w:val="22"/>
          <w:szCs w:val="22"/>
        </w:rPr>
      </w:pPr>
      <w:r w:rsidRPr="006E236B">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BC98348" w14:textId="77777777" w:rsidR="009211F6" w:rsidRDefault="009211F6" w:rsidP="009211F6">
      <w:pPr>
        <w:pStyle w:val="af4"/>
        <w:tabs>
          <w:tab w:val="left" w:pos="851"/>
        </w:tabs>
        <w:spacing w:before="0" w:beforeAutospacing="0" w:after="0" w:afterAutospacing="0"/>
        <w:jc w:val="both"/>
        <w:rPr>
          <w:color w:val="000000" w:themeColor="text1"/>
          <w:sz w:val="22"/>
          <w:szCs w:val="22"/>
        </w:rPr>
      </w:pPr>
      <w:r w:rsidRPr="006E236B">
        <w:rPr>
          <w:color w:val="000000" w:themeColor="text1"/>
          <w:sz w:val="22"/>
          <w:szCs w:val="22"/>
        </w:rPr>
        <w:t>Также заверяю и подтверждаю, что у лиц, указанных в таблиц</w:t>
      </w:r>
      <w:r>
        <w:rPr>
          <w:color w:val="000000" w:themeColor="text1"/>
          <w:sz w:val="22"/>
          <w:szCs w:val="22"/>
        </w:rPr>
        <w:t>е</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не имеется каких-либо иных, кроме указанных в таблиц</w:t>
      </w:r>
      <w:r>
        <w:rPr>
          <w:color w:val="000000" w:themeColor="text1"/>
          <w:sz w:val="22"/>
          <w:szCs w:val="22"/>
        </w:rPr>
        <w:t>е</w:t>
      </w:r>
      <w:r w:rsidRPr="006E236B">
        <w:rPr>
          <w:color w:val="000000" w:themeColor="text1"/>
          <w:sz w:val="22"/>
          <w:szCs w:val="22"/>
        </w:rPr>
        <w:t xml:space="preserve"> (графа «</w:t>
      </w:r>
      <w:r w:rsidRPr="006E236B">
        <w:rPr>
          <w:i/>
          <w:color w:val="000000" w:themeColor="text1"/>
          <w:sz w:val="22"/>
          <w:szCs w:val="22"/>
        </w:rPr>
        <w:t>Доля владения/участия в капитале Общества</w:t>
      </w:r>
      <w:r w:rsidRPr="006E236B">
        <w:rPr>
          <w:i/>
          <w:color w:val="000000" w:themeColor="text1"/>
          <w:sz w:val="22"/>
          <w:szCs w:val="22"/>
          <w:vertAlign w:val="superscript"/>
        </w:rPr>
        <w:t xml:space="preserve"> </w:t>
      </w:r>
      <w:r w:rsidRPr="006E236B">
        <w:rPr>
          <w:i/>
          <w:color w:val="000000" w:themeColor="text1"/>
          <w:sz w:val="22"/>
          <w:szCs w:val="22"/>
        </w:rPr>
        <w:t>(прямо или косвенно (через третьих лиц))</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CBE3333" w14:textId="77777777" w:rsidR="009211F6" w:rsidRPr="006E236B" w:rsidRDefault="009211F6" w:rsidP="009211F6">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9211F6" w:rsidRPr="006E236B" w14:paraId="512DC53C" w14:textId="77777777" w:rsidTr="007C317A">
        <w:trPr>
          <w:trHeight w:val="79"/>
        </w:trPr>
        <w:tc>
          <w:tcPr>
            <w:tcW w:w="4820" w:type="dxa"/>
            <w:vAlign w:val="center"/>
          </w:tcPr>
          <w:p w14:paraId="57BF27C2" w14:textId="77777777" w:rsidR="009211F6" w:rsidRPr="006E236B" w:rsidRDefault="009211F6" w:rsidP="007C317A">
            <w:pPr>
              <w:spacing w:after="200"/>
              <w:rPr>
                <w:b/>
                <w:color w:val="000000" w:themeColor="text1"/>
                <w:sz w:val="22"/>
                <w:szCs w:val="22"/>
              </w:rPr>
            </w:pPr>
            <w:r w:rsidRPr="006E236B">
              <w:rPr>
                <w:b/>
                <w:color w:val="000000" w:themeColor="text1"/>
                <w:sz w:val="22"/>
                <w:szCs w:val="22"/>
              </w:rPr>
              <w:t>ФИО ЕИО</w:t>
            </w:r>
          </w:p>
        </w:tc>
        <w:tc>
          <w:tcPr>
            <w:tcW w:w="9922" w:type="dxa"/>
            <w:vAlign w:val="center"/>
          </w:tcPr>
          <w:p w14:paraId="5B651D9C" w14:textId="77777777" w:rsidR="009211F6" w:rsidRPr="006E236B" w:rsidRDefault="009211F6" w:rsidP="007C317A">
            <w:pPr>
              <w:spacing w:after="200" w:line="276" w:lineRule="auto"/>
              <w:rPr>
                <w:sz w:val="22"/>
                <w:szCs w:val="22"/>
              </w:rPr>
            </w:pPr>
          </w:p>
        </w:tc>
      </w:tr>
      <w:tr w:rsidR="009211F6" w:rsidRPr="006E236B" w14:paraId="41A499D3" w14:textId="77777777" w:rsidTr="007C317A">
        <w:trPr>
          <w:trHeight w:val="219"/>
        </w:trPr>
        <w:tc>
          <w:tcPr>
            <w:tcW w:w="4820" w:type="dxa"/>
            <w:vAlign w:val="center"/>
          </w:tcPr>
          <w:p w14:paraId="63F46749" w14:textId="77777777" w:rsidR="009211F6" w:rsidRPr="006E236B" w:rsidRDefault="009211F6" w:rsidP="007C317A">
            <w:pPr>
              <w:spacing w:after="200"/>
              <w:rPr>
                <w:b/>
                <w:color w:val="000000" w:themeColor="text1"/>
                <w:sz w:val="22"/>
                <w:szCs w:val="22"/>
              </w:rPr>
            </w:pPr>
            <w:r>
              <w:rPr>
                <w:b/>
                <w:color w:val="000000" w:themeColor="text1"/>
                <w:sz w:val="22"/>
                <w:szCs w:val="22"/>
              </w:rPr>
              <w:t>Подпись</w:t>
            </w:r>
          </w:p>
        </w:tc>
        <w:tc>
          <w:tcPr>
            <w:tcW w:w="9922" w:type="dxa"/>
            <w:vAlign w:val="center"/>
          </w:tcPr>
          <w:p w14:paraId="322B4937" w14:textId="77777777" w:rsidR="009211F6" w:rsidRPr="006E236B" w:rsidRDefault="009211F6" w:rsidP="007C317A">
            <w:pPr>
              <w:spacing w:after="200" w:line="276" w:lineRule="auto"/>
              <w:jc w:val="center"/>
              <w:rPr>
                <w:color w:val="595959" w:themeColor="text1" w:themeTint="A6"/>
                <w:sz w:val="22"/>
                <w:szCs w:val="22"/>
              </w:rPr>
            </w:pPr>
          </w:p>
        </w:tc>
      </w:tr>
    </w:tbl>
    <w:p w14:paraId="62ADFB22" w14:textId="77777777" w:rsidR="009211F6" w:rsidRPr="006E236B" w:rsidRDefault="009211F6" w:rsidP="009211F6">
      <w:pPr>
        <w:rPr>
          <w:sz w:val="22"/>
          <w:szCs w:val="22"/>
        </w:rPr>
      </w:pP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t xml:space="preserve">        МП</w:t>
      </w:r>
    </w:p>
    <w:p w14:paraId="47882C21" w14:textId="77777777" w:rsidR="009211F6" w:rsidRPr="006E236B" w:rsidRDefault="009211F6" w:rsidP="009211F6">
      <w:pPr>
        <w:jc w:val="center"/>
        <w:rPr>
          <w:b/>
          <w:spacing w:val="26"/>
          <w:sz w:val="22"/>
          <w:szCs w:val="22"/>
        </w:rPr>
      </w:pPr>
      <w:r w:rsidRPr="006E236B">
        <w:rPr>
          <w:b/>
          <w:spacing w:val="26"/>
          <w:sz w:val="22"/>
          <w:szCs w:val="22"/>
        </w:rPr>
        <w:br w:type="page"/>
      </w:r>
    </w:p>
    <w:p w14:paraId="1E548C0C" w14:textId="77777777" w:rsidR="009211F6" w:rsidRDefault="009211F6" w:rsidP="009211F6">
      <w:pPr>
        <w:pageBreakBefore/>
        <w:jc w:val="center"/>
        <w:rPr>
          <w:b/>
          <w:spacing w:val="26"/>
          <w:sz w:val="22"/>
          <w:szCs w:val="22"/>
        </w:rPr>
        <w:sectPr w:rsidR="009211F6" w:rsidSect="009211F6">
          <w:pgSz w:w="16838" w:h="11906" w:orient="landscape"/>
          <w:pgMar w:top="992" w:right="709" w:bottom="851" w:left="567" w:header="709" w:footer="709" w:gutter="0"/>
          <w:cols w:space="708"/>
          <w:docGrid w:linePitch="360"/>
        </w:sectPr>
      </w:pPr>
    </w:p>
    <w:p w14:paraId="4E11D397" w14:textId="77777777" w:rsidR="009211F6" w:rsidRPr="006E236B" w:rsidRDefault="009211F6" w:rsidP="009211F6">
      <w:pPr>
        <w:pageBreakBefore/>
        <w:jc w:val="center"/>
        <w:rPr>
          <w:b/>
          <w:spacing w:val="26"/>
          <w:sz w:val="22"/>
          <w:szCs w:val="22"/>
        </w:rPr>
      </w:pPr>
      <w:r w:rsidRPr="006E236B">
        <w:rPr>
          <w:b/>
          <w:spacing w:val="26"/>
          <w:sz w:val="22"/>
          <w:szCs w:val="22"/>
        </w:rPr>
        <w:lastRenderedPageBreak/>
        <w:t>ЗАВЕРЕНИЕ КОНТРАГЕНТА</w:t>
      </w:r>
    </w:p>
    <w:p w14:paraId="1CEF2D63" w14:textId="77777777" w:rsidR="009211F6" w:rsidRPr="006E236B" w:rsidRDefault="009211F6" w:rsidP="009211F6">
      <w:pPr>
        <w:jc w:val="center"/>
        <w:rPr>
          <w:b/>
          <w:spacing w:val="26"/>
          <w:sz w:val="22"/>
          <w:szCs w:val="22"/>
        </w:rPr>
      </w:pPr>
      <w:r w:rsidRPr="006E236B">
        <w:rPr>
          <w:b/>
          <w:spacing w:val="26"/>
          <w:sz w:val="22"/>
          <w:szCs w:val="22"/>
        </w:rPr>
        <w:t>ИНДИВИДУАЛЬНОГО ПРЕДПРИНИМАТЕЛЯ</w:t>
      </w:r>
    </w:p>
    <w:p w14:paraId="1EACE72A" w14:textId="77777777" w:rsidR="009211F6" w:rsidRPr="006E236B" w:rsidRDefault="009211F6" w:rsidP="009211F6">
      <w:pPr>
        <w:rPr>
          <w:rFonts w:eastAsia="Times New Roman"/>
          <w:b/>
          <w:color w:val="020C22"/>
          <w:sz w:val="22"/>
          <w:szCs w:val="22"/>
        </w:rPr>
      </w:pPr>
      <w:r w:rsidRPr="006E236B">
        <w:rPr>
          <w:rFonts w:eastAsia="Times New Roman"/>
          <w:b/>
          <w:color w:val="020C22"/>
          <w:sz w:val="22"/>
          <w:szCs w:val="22"/>
        </w:rPr>
        <w:t xml:space="preserve">Дата ________ </w:t>
      </w:r>
    </w:p>
    <w:p w14:paraId="6A2CF293" w14:textId="77777777" w:rsidR="009211F6" w:rsidRPr="006E236B" w:rsidRDefault="009211F6" w:rsidP="009211F6">
      <w:pPr>
        <w:jc w:val="both"/>
        <w:rPr>
          <w:b/>
          <w:color w:val="595959" w:themeColor="text1" w:themeTint="A6"/>
          <w:sz w:val="22"/>
          <w:szCs w:val="22"/>
          <w:highlight w:val="yellow"/>
        </w:rPr>
      </w:pPr>
    </w:p>
    <w:tbl>
      <w:tblPr>
        <w:tblStyle w:val="af3"/>
        <w:tblW w:w="14742" w:type="dxa"/>
        <w:tblInd w:w="-5" w:type="dxa"/>
        <w:tblLook w:val="04A0" w:firstRow="1" w:lastRow="0" w:firstColumn="1" w:lastColumn="0" w:noHBand="0" w:noVBand="1"/>
      </w:tblPr>
      <w:tblGrid>
        <w:gridCol w:w="4649"/>
        <w:gridCol w:w="10093"/>
      </w:tblGrid>
      <w:tr w:rsidR="009211F6" w:rsidRPr="00166705" w14:paraId="7AC9A432" w14:textId="77777777" w:rsidTr="007C317A">
        <w:trPr>
          <w:trHeight w:hRule="exact" w:val="548"/>
        </w:trPr>
        <w:tc>
          <w:tcPr>
            <w:tcW w:w="4649" w:type="dxa"/>
            <w:vAlign w:val="center"/>
          </w:tcPr>
          <w:p w14:paraId="5962D3B5" w14:textId="77777777" w:rsidR="009211F6" w:rsidRPr="006E236B" w:rsidRDefault="009211F6" w:rsidP="007C317A">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F60AC95" w14:textId="77777777" w:rsidR="009211F6" w:rsidRPr="006E236B" w:rsidRDefault="009211F6" w:rsidP="007C317A">
            <w:pPr>
              <w:spacing w:after="200" w:line="276" w:lineRule="auto"/>
              <w:rPr>
                <w:b/>
                <w:sz w:val="22"/>
                <w:szCs w:val="22"/>
              </w:rPr>
            </w:pPr>
          </w:p>
        </w:tc>
      </w:tr>
      <w:tr w:rsidR="009211F6" w:rsidRPr="006E236B" w14:paraId="025E0DB5" w14:textId="77777777" w:rsidTr="007C317A">
        <w:trPr>
          <w:trHeight w:hRule="exact" w:val="427"/>
        </w:trPr>
        <w:tc>
          <w:tcPr>
            <w:tcW w:w="4649" w:type="dxa"/>
            <w:vAlign w:val="center"/>
          </w:tcPr>
          <w:p w14:paraId="24AD0ABA" w14:textId="77777777" w:rsidR="009211F6" w:rsidRPr="006E236B" w:rsidRDefault="009211F6" w:rsidP="007C317A">
            <w:pPr>
              <w:spacing w:after="200" w:line="276" w:lineRule="auto"/>
              <w:rPr>
                <w:b/>
                <w:sz w:val="22"/>
                <w:szCs w:val="22"/>
              </w:rPr>
            </w:pPr>
            <w:r w:rsidRPr="006E236B">
              <w:rPr>
                <w:b/>
                <w:sz w:val="22"/>
                <w:szCs w:val="22"/>
              </w:rPr>
              <w:t>ОГРНИП, ИНН</w:t>
            </w:r>
          </w:p>
        </w:tc>
        <w:tc>
          <w:tcPr>
            <w:tcW w:w="10093" w:type="dxa"/>
            <w:vAlign w:val="center"/>
          </w:tcPr>
          <w:p w14:paraId="1D813F17" w14:textId="77777777" w:rsidR="009211F6" w:rsidRPr="006E236B" w:rsidRDefault="009211F6" w:rsidP="007C317A">
            <w:pPr>
              <w:spacing w:after="200" w:line="276" w:lineRule="auto"/>
              <w:rPr>
                <w:i/>
                <w:color w:val="365F91" w:themeColor="accent1" w:themeShade="BF"/>
                <w:sz w:val="22"/>
                <w:szCs w:val="22"/>
              </w:rPr>
            </w:pPr>
          </w:p>
        </w:tc>
      </w:tr>
    </w:tbl>
    <w:p w14:paraId="6D407CA4" w14:textId="77777777" w:rsidR="009211F6" w:rsidRPr="006E6A1D" w:rsidRDefault="009211F6" w:rsidP="009211F6">
      <w:pPr>
        <w:ind w:firstLine="709"/>
        <w:jc w:val="both"/>
        <w:rPr>
          <w:color w:val="000000" w:themeColor="text1"/>
          <w:sz w:val="12"/>
          <w:szCs w:val="22"/>
          <w:highlight w:val="yellow"/>
        </w:rPr>
      </w:pPr>
    </w:p>
    <w:p w14:paraId="5DFAA002" w14:textId="77777777" w:rsidR="009211F6" w:rsidRPr="006E6A1D" w:rsidRDefault="009211F6" w:rsidP="009211F6">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72D94404" w14:textId="77777777" w:rsidR="009211F6" w:rsidRPr="006E236B" w:rsidRDefault="009211F6" w:rsidP="009211F6">
      <w:pPr>
        <w:pStyle w:val="ad"/>
        <w:numPr>
          <w:ilvl w:val="0"/>
          <w:numId w:val="3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14133EBF" w14:textId="77777777" w:rsidR="009211F6" w:rsidRPr="006E6A1D" w:rsidRDefault="009211F6" w:rsidP="009211F6">
      <w:pPr>
        <w:jc w:val="both"/>
        <w:rPr>
          <w:color w:val="020C22"/>
          <w:sz w:val="12"/>
          <w:szCs w:val="22"/>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9211F6" w:rsidRPr="00166705" w14:paraId="71961413" w14:textId="77777777" w:rsidTr="007C317A">
        <w:trPr>
          <w:trHeight w:val="2048"/>
        </w:trPr>
        <w:tc>
          <w:tcPr>
            <w:tcW w:w="2903" w:type="dxa"/>
          </w:tcPr>
          <w:p w14:paraId="415AF170" w14:textId="77777777" w:rsidR="009211F6"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58ED3D89"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205EA788"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6A4DE26C"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p>
        </w:tc>
        <w:tc>
          <w:tcPr>
            <w:tcW w:w="2903" w:type="dxa"/>
          </w:tcPr>
          <w:p w14:paraId="48F43727"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5BF4BEEA"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574CF87D"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EE5B950"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0E030D1B"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tc>
        <w:tc>
          <w:tcPr>
            <w:tcW w:w="2903" w:type="dxa"/>
          </w:tcPr>
          <w:p w14:paraId="261A6C86"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EC20E7E"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5B2F25B"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4D086D31"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5751CC5D"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7819E446"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14573F21"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721D8577"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9211F6" w:rsidRPr="006E236B" w14:paraId="7AF6504B" w14:textId="77777777" w:rsidTr="007C317A">
        <w:trPr>
          <w:trHeight w:val="150"/>
        </w:trPr>
        <w:tc>
          <w:tcPr>
            <w:tcW w:w="2903" w:type="dxa"/>
            <w:vAlign w:val="center"/>
          </w:tcPr>
          <w:p w14:paraId="258D01D5"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D8C15A2"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7226A5BD"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FB14536"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5EB904B4"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9211F6" w:rsidRPr="006E236B" w14:paraId="00D69712" w14:textId="77777777" w:rsidTr="007C317A">
        <w:trPr>
          <w:trHeight w:val="391"/>
        </w:trPr>
        <w:tc>
          <w:tcPr>
            <w:tcW w:w="2903" w:type="dxa"/>
          </w:tcPr>
          <w:p w14:paraId="56734475"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03" w:type="dxa"/>
          </w:tcPr>
          <w:p w14:paraId="1F16160C"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02" w:type="dxa"/>
          </w:tcPr>
          <w:p w14:paraId="2D588029"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03" w:type="dxa"/>
          </w:tcPr>
          <w:p w14:paraId="37396868"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3131" w:type="dxa"/>
          </w:tcPr>
          <w:p w14:paraId="30672A82"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r>
    </w:tbl>
    <w:p w14:paraId="436E38D9" w14:textId="77777777" w:rsidR="009211F6" w:rsidRPr="006E6A1D" w:rsidRDefault="009211F6" w:rsidP="009211F6">
      <w:pPr>
        <w:pStyle w:val="af4"/>
        <w:tabs>
          <w:tab w:val="left" w:pos="851"/>
        </w:tabs>
        <w:spacing w:before="0" w:beforeAutospacing="0" w:after="0" w:afterAutospacing="0" w:line="288" w:lineRule="auto"/>
        <w:ind w:left="426"/>
        <w:jc w:val="both"/>
        <w:rPr>
          <w:color w:val="020C22"/>
          <w:sz w:val="12"/>
          <w:szCs w:val="22"/>
          <w:lang w:val="en-US"/>
        </w:rPr>
      </w:pPr>
    </w:p>
    <w:p w14:paraId="7687B638" w14:textId="77777777" w:rsidR="009211F6" w:rsidRPr="006E236B" w:rsidRDefault="009211F6" w:rsidP="009211F6">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F668265" w14:textId="77777777" w:rsidR="009211F6" w:rsidRPr="006E6A1D" w:rsidRDefault="009211F6" w:rsidP="009211F6">
      <w:pPr>
        <w:spacing w:line="288" w:lineRule="auto"/>
        <w:jc w:val="both"/>
        <w:rPr>
          <w:color w:val="000000" w:themeColor="text1"/>
          <w:sz w:val="10"/>
          <w:szCs w:val="22"/>
        </w:rPr>
      </w:pPr>
    </w:p>
    <w:tbl>
      <w:tblPr>
        <w:tblStyle w:val="af3"/>
        <w:tblW w:w="14742" w:type="dxa"/>
        <w:tblInd w:w="-5" w:type="dxa"/>
        <w:tblLook w:val="04A0" w:firstRow="1" w:lastRow="0" w:firstColumn="1" w:lastColumn="0" w:noHBand="0" w:noVBand="1"/>
      </w:tblPr>
      <w:tblGrid>
        <w:gridCol w:w="4820"/>
        <w:gridCol w:w="9922"/>
      </w:tblGrid>
      <w:tr w:rsidR="009211F6" w:rsidRPr="00166705" w14:paraId="0A3CF1D3" w14:textId="77777777" w:rsidTr="007C317A">
        <w:trPr>
          <w:trHeight w:val="302"/>
        </w:trPr>
        <w:tc>
          <w:tcPr>
            <w:tcW w:w="4820" w:type="dxa"/>
            <w:vAlign w:val="center"/>
          </w:tcPr>
          <w:p w14:paraId="2AA546DE" w14:textId="77777777" w:rsidR="009211F6" w:rsidRPr="006E236B" w:rsidRDefault="009211F6" w:rsidP="007C317A">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219C74E3" w14:textId="77777777" w:rsidR="009211F6" w:rsidRPr="006E236B" w:rsidRDefault="009211F6" w:rsidP="007C317A">
            <w:pPr>
              <w:spacing w:after="200" w:line="276" w:lineRule="auto"/>
              <w:rPr>
                <w:sz w:val="22"/>
                <w:szCs w:val="22"/>
              </w:rPr>
            </w:pPr>
          </w:p>
        </w:tc>
      </w:tr>
      <w:tr w:rsidR="009211F6" w:rsidRPr="006E236B" w14:paraId="6BE04A83" w14:textId="77777777" w:rsidTr="007C317A">
        <w:trPr>
          <w:trHeight w:val="219"/>
        </w:trPr>
        <w:tc>
          <w:tcPr>
            <w:tcW w:w="4820" w:type="dxa"/>
            <w:vAlign w:val="center"/>
          </w:tcPr>
          <w:p w14:paraId="5F15D875" w14:textId="77777777" w:rsidR="009211F6" w:rsidRPr="00D76C78" w:rsidRDefault="009211F6" w:rsidP="007C317A">
            <w:pPr>
              <w:spacing w:after="200"/>
              <w:rPr>
                <w:b/>
                <w:color w:val="000000" w:themeColor="text1"/>
                <w:sz w:val="22"/>
                <w:szCs w:val="22"/>
              </w:rPr>
            </w:pPr>
            <w:r>
              <w:rPr>
                <w:b/>
                <w:color w:val="000000" w:themeColor="text1"/>
                <w:sz w:val="22"/>
                <w:szCs w:val="22"/>
              </w:rPr>
              <w:t>Подпись</w:t>
            </w:r>
          </w:p>
        </w:tc>
        <w:tc>
          <w:tcPr>
            <w:tcW w:w="9922" w:type="dxa"/>
            <w:vAlign w:val="center"/>
          </w:tcPr>
          <w:p w14:paraId="641DF22B" w14:textId="77777777" w:rsidR="009211F6" w:rsidRPr="006E236B" w:rsidRDefault="009211F6" w:rsidP="007C317A">
            <w:pPr>
              <w:spacing w:after="200" w:line="276" w:lineRule="auto"/>
              <w:jc w:val="center"/>
              <w:rPr>
                <w:color w:val="595959" w:themeColor="text1" w:themeTint="A6"/>
                <w:sz w:val="22"/>
                <w:szCs w:val="22"/>
              </w:rPr>
            </w:pPr>
          </w:p>
        </w:tc>
      </w:tr>
    </w:tbl>
    <w:p w14:paraId="16977D34" w14:textId="77777777" w:rsidR="009211F6" w:rsidRPr="006E236B" w:rsidRDefault="009211F6" w:rsidP="009211F6">
      <w:pPr>
        <w:rPr>
          <w:b/>
          <w:spacing w:val="26"/>
          <w:sz w:val="22"/>
          <w:szCs w:val="22"/>
        </w:rPr>
      </w:pPr>
    </w:p>
    <w:p w14:paraId="4CAADFE0" w14:textId="77777777" w:rsidR="009211F6" w:rsidRDefault="009211F6" w:rsidP="009211F6">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525B5FC1" w14:textId="77777777" w:rsidR="009211F6" w:rsidRPr="005A3D2B" w:rsidRDefault="009211F6" w:rsidP="009211F6">
      <w:pPr>
        <w:jc w:val="center"/>
        <w:rPr>
          <w:b/>
          <w:spacing w:val="26"/>
          <w:sz w:val="14"/>
          <w:szCs w:val="22"/>
        </w:rPr>
      </w:pPr>
    </w:p>
    <w:p w14:paraId="16753E9D" w14:textId="77777777" w:rsidR="009211F6" w:rsidRPr="006E236B" w:rsidRDefault="009211F6" w:rsidP="009211F6">
      <w:pPr>
        <w:rPr>
          <w:b/>
          <w:sz w:val="22"/>
          <w:szCs w:val="22"/>
        </w:rPr>
      </w:pPr>
      <w:r w:rsidRPr="006E236B">
        <w:rPr>
          <w:b/>
          <w:sz w:val="22"/>
          <w:szCs w:val="22"/>
        </w:rPr>
        <w:t xml:space="preserve">Дата </w:t>
      </w:r>
      <w:r>
        <w:rPr>
          <w:b/>
          <w:sz w:val="22"/>
          <w:szCs w:val="22"/>
        </w:rPr>
        <w:t>_________</w:t>
      </w:r>
    </w:p>
    <w:p w14:paraId="2AEFDC29" w14:textId="77777777" w:rsidR="009211F6" w:rsidRPr="006E236B" w:rsidRDefault="009211F6" w:rsidP="009211F6">
      <w:pPr>
        <w:jc w:val="both"/>
        <w:rPr>
          <w:b/>
          <w:color w:val="595959" w:themeColor="text1" w:themeTint="A6"/>
          <w:sz w:val="22"/>
          <w:szCs w:val="22"/>
          <w:highlight w:val="yellow"/>
        </w:rPr>
      </w:pPr>
    </w:p>
    <w:tbl>
      <w:tblPr>
        <w:tblStyle w:val="af3"/>
        <w:tblW w:w="14742" w:type="dxa"/>
        <w:tblInd w:w="-5" w:type="dxa"/>
        <w:tblLook w:val="04A0" w:firstRow="1" w:lastRow="0" w:firstColumn="1" w:lastColumn="0" w:noHBand="0" w:noVBand="1"/>
      </w:tblPr>
      <w:tblGrid>
        <w:gridCol w:w="3828"/>
        <w:gridCol w:w="10914"/>
      </w:tblGrid>
      <w:tr w:rsidR="009211F6" w:rsidRPr="00166705" w14:paraId="0C3AF0FC" w14:textId="77777777" w:rsidTr="007C317A">
        <w:trPr>
          <w:trHeight w:hRule="exact" w:val="581"/>
        </w:trPr>
        <w:tc>
          <w:tcPr>
            <w:tcW w:w="3828" w:type="dxa"/>
            <w:vAlign w:val="center"/>
          </w:tcPr>
          <w:p w14:paraId="4EDDE38A" w14:textId="77777777" w:rsidR="009211F6" w:rsidRPr="006E236B" w:rsidRDefault="009211F6" w:rsidP="007C317A">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16F0C63" w14:textId="77777777" w:rsidR="009211F6" w:rsidRPr="006E236B" w:rsidRDefault="009211F6" w:rsidP="007C317A">
            <w:pPr>
              <w:spacing w:after="200" w:line="276" w:lineRule="auto"/>
              <w:rPr>
                <w:b/>
                <w:sz w:val="22"/>
                <w:szCs w:val="22"/>
              </w:rPr>
            </w:pPr>
          </w:p>
        </w:tc>
      </w:tr>
      <w:tr w:rsidR="009211F6" w:rsidRPr="00166705" w14:paraId="7A9F3E08" w14:textId="77777777" w:rsidTr="007C317A">
        <w:trPr>
          <w:trHeight w:hRule="exact" w:val="781"/>
        </w:trPr>
        <w:tc>
          <w:tcPr>
            <w:tcW w:w="3828" w:type="dxa"/>
            <w:vAlign w:val="center"/>
          </w:tcPr>
          <w:p w14:paraId="4C3B9DCE" w14:textId="77777777" w:rsidR="009211F6" w:rsidRPr="006E236B" w:rsidRDefault="009211F6" w:rsidP="007C317A">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2621D2C3" w14:textId="77777777" w:rsidR="009211F6" w:rsidRPr="006E236B" w:rsidRDefault="009211F6" w:rsidP="007C317A">
            <w:pPr>
              <w:spacing w:after="200" w:line="276" w:lineRule="auto"/>
              <w:rPr>
                <w:i/>
                <w:color w:val="365F91" w:themeColor="accent1" w:themeShade="BF"/>
                <w:sz w:val="22"/>
                <w:szCs w:val="22"/>
              </w:rPr>
            </w:pPr>
          </w:p>
        </w:tc>
      </w:tr>
    </w:tbl>
    <w:p w14:paraId="4A1BA5C7" w14:textId="77777777" w:rsidR="009211F6" w:rsidRPr="005A3D2B" w:rsidRDefault="009211F6" w:rsidP="009211F6">
      <w:pPr>
        <w:ind w:firstLine="709"/>
        <w:jc w:val="both"/>
        <w:rPr>
          <w:color w:val="000000" w:themeColor="text1"/>
          <w:sz w:val="12"/>
          <w:szCs w:val="22"/>
          <w:highlight w:val="yellow"/>
        </w:rPr>
      </w:pPr>
    </w:p>
    <w:p w14:paraId="21B39A49" w14:textId="77777777" w:rsidR="009211F6" w:rsidRPr="006E6A1D" w:rsidRDefault="009211F6" w:rsidP="009211F6">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232B7F1" w14:textId="77777777" w:rsidR="009211F6" w:rsidRPr="006E236B" w:rsidRDefault="009211F6" w:rsidP="009211F6">
      <w:pPr>
        <w:pStyle w:val="ad"/>
        <w:numPr>
          <w:ilvl w:val="0"/>
          <w:numId w:val="3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EC74EB9" w14:textId="77777777" w:rsidR="009211F6" w:rsidRPr="005A3D2B" w:rsidRDefault="009211F6" w:rsidP="009211F6">
      <w:pPr>
        <w:pStyle w:val="ad"/>
        <w:ind w:left="1080"/>
        <w:jc w:val="both"/>
        <w:rPr>
          <w:color w:val="020C22"/>
          <w:sz w:val="12"/>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9211F6" w:rsidRPr="00166705" w14:paraId="6DF009CD" w14:textId="77777777" w:rsidTr="007C317A">
        <w:trPr>
          <w:trHeight w:val="1775"/>
        </w:trPr>
        <w:tc>
          <w:tcPr>
            <w:tcW w:w="2903" w:type="dxa"/>
          </w:tcPr>
          <w:p w14:paraId="6F23F58F" w14:textId="77777777" w:rsidR="009211F6"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51906483"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B6CCF48"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0858C0E5" w14:textId="77777777" w:rsidR="009211F6" w:rsidRPr="006E236B" w:rsidRDefault="009211F6" w:rsidP="007C317A">
            <w:pPr>
              <w:pStyle w:val="af4"/>
              <w:tabs>
                <w:tab w:val="left" w:pos="851"/>
              </w:tabs>
              <w:spacing w:before="0" w:beforeAutospacing="0" w:after="0" w:afterAutospacing="0" w:line="288" w:lineRule="auto"/>
              <w:jc w:val="center"/>
              <w:rPr>
                <w:b/>
                <w:color w:val="020C22"/>
                <w:sz w:val="20"/>
                <w:szCs w:val="20"/>
              </w:rPr>
            </w:pPr>
          </w:p>
        </w:tc>
        <w:tc>
          <w:tcPr>
            <w:tcW w:w="2903" w:type="dxa"/>
          </w:tcPr>
          <w:p w14:paraId="4FECCC76"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4A6C9858"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431D3AC4"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tc>
        <w:tc>
          <w:tcPr>
            <w:tcW w:w="3058" w:type="dxa"/>
          </w:tcPr>
          <w:p w14:paraId="53644007"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47F929AE"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CC0C995" w14:textId="77777777" w:rsidR="009211F6" w:rsidRPr="005A3D2B" w:rsidRDefault="009211F6" w:rsidP="007C317A">
            <w:pPr>
              <w:pStyle w:val="af4"/>
              <w:tabs>
                <w:tab w:val="left" w:pos="851"/>
              </w:tabs>
              <w:spacing w:before="0" w:beforeAutospacing="0" w:after="0" w:afterAutospacing="0" w:line="288" w:lineRule="auto"/>
              <w:jc w:val="center"/>
              <w:rPr>
                <w:color w:val="020C22"/>
                <w:sz w:val="10"/>
                <w:szCs w:val="20"/>
              </w:rPr>
            </w:pPr>
          </w:p>
          <w:p w14:paraId="4B023D02"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2FEB5470" w14:textId="77777777" w:rsidR="009211F6" w:rsidRPr="006E6A1D" w:rsidRDefault="009211F6" w:rsidP="007C317A">
            <w:pPr>
              <w:pStyle w:val="af4"/>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21316F0" w14:textId="77777777" w:rsidR="009211F6" w:rsidRPr="006E236B" w:rsidRDefault="009211F6" w:rsidP="007C317A">
            <w:pPr>
              <w:pStyle w:val="af4"/>
              <w:tabs>
                <w:tab w:val="left" w:pos="851"/>
              </w:tabs>
              <w:spacing w:before="0" w:beforeAutospacing="0" w:after="0" w:afterAutospacing="0" w:line="288" w:lineRule="auto"/>
              <w:jc w:val="center"/>
              <w:rPr>
                <w:color w:val="020C22"/>
                <w:sz w:val="20"/>
                <w:szCs w:val="20"/>
              </w:rPr>
            </w:pPr>
          </w:p>
          <w:p w14:paraId="6163F59D" w14:textId="77777777" w:rsidR="009211F6" w:rsidRPr="005A3D2B" w:rsidRDefault="009211F6" w:rsidP="007C317A">
            <w:pPr>
              <w:pStyle w:val="af4"/>
              <w:tabs>
                <w:tab w:val="left" w:pos="851"/>
              </w:tabs>
              <w:spacing w:before="0" w:beforeAutospacing="0" w:after="0" w:afterAutospacing="0" w:line="288" w:lineRule="auto"/>
              <w:jc w:val="center"/>
              <w:rPr>
                <w:color w:val="020C22"/>
                <w:sz w:val="8"/>
                <w:szCs w:val="20"/>
              </w:rPr>
            </w:pPr>
          </w:p>
          <w:p w14:paraId="52D26EC3" w14:textId="77777777" w:rsidR="009211F6" w:rsidRPr="006E236B" w:rsidRDefault="009211F6" w:rsidP="007C317A">
            <w:pPr>
              <w:pStyle w:val="af4"/>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9211F6" w:rsidRPr="006E236B" w14:paraId="568F5AED" w14:textId="77777777" w:rsidTr="007C317A">
        <w:trPr>
          <w:trHeight w:val="150"/>
        </w:trPr>
        <w:tc>
          <w:tcPr>
            <w:tcW w:w="2903" w:type="dxa"/>
            <w:vAlign w:val="center"/>
          </w:tcPr>
          <w:p w14:paraId="2CB4EAF2"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33A607ED"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38AE9EA"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33C6F2F"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408201E4" w14:textId="77777777" w:rsidR="009211F6" w:rsidRPr="006E236B" w:rsidRDefault="009211F6" w:rsidP="007C317A">
            <w:pPr>
              <w:pStyle w:val="af4"/>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9211F6" w:rsidRPr="006E236B" w14:paraId="2E5C3053" w14:textId="77777777" w:rsidTr="007C317A">
        <w:trPr>
          <w:trHeight w:val="391"/>
        </w:trPr>
        <w:tc>
          <w:tcPr>
            <w:tcW w:w="2903" w:type="dxa"/>
          </w:tcPr>
          <w:p w14:paraId="54A0116F"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03" w:type="dxa"/>
          </w:tcPr>
          <w:p w14:paraId="1BC9B946"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02" w:type="dxa"/>
          </w:tcPr>
          <w:p w14:paraId="24D58620"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3058" w:type="dxa"/>
          </w:tcPr>
          <w:p w14:paraId="2E874F58"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c>
          <w:tcPr>
            <w:tcW w:w="2976" w:type="dxa"/>
          </w:tcPr>
          <w:p w14:paraId="17FBB505" w14:textId="77777777" w:rsidR="009211F6" w:rsidRPr="006E236B" w:rsidRDefault="009211F6" w:rsidP="007C317A">
            <w:pPr>
              <w:pStyle w:val="af4"/>
              <w:tabs>
                <w:tab w:val="left" w:pos="851"/>
              </w:tabs>
              <w:spacing w:before="0" w:beforeAutospacing="0" w:after="0" w:afterAutospacing="0" w:line="288" w:lineRule="auto"/>
              <w:jc w:val="both"/>
              <w:rPr>
                <w:color w:val="020C22"/>
                <w:sz w:val="22"/>
                <w:szCs w:val="22"/>
              </w:rPr>
            </w:pPr>
          </w:p>
        </w:tc>
      </w:tr>
    </w:tbl>
    <w:p w14:paraId="21B699C6" w14:textId="77777777" w:rsidR="009211F6" w:rsidRPr="005A3D2B" w:rsidRDefault="009211F6" w:rsidP="009211F6">
      <w:pPr>
        <w:pStyle w:val="af4"/>
        <w:tabs>
          <w:tab w:val="left" w:pos="851"/>
        </w:tabs>
        <w:spacing w:before="0" w:beforeAutospacing="0" w:after="0" w:afterAutospacing="0" w:line="288" w:lineRule="auto"/>
        <w:ind w:left="426"/>
        <w:jc w:val="both"/>
        <w:rPr>
          <w:color w:val="020C22"/>
          <w:sz w:val="12"/>
          <w:szCs w:val="16"/>
          <w:lang w:val="en-US"/>
        </w:rPr>
      </w:pPr>
    </w:p>
    <w:p w14:paraId="75360E8D" w14:textId="77777777" w:rsidR="009211F6" w:rsidRPr="006E236B" w:rsidRDefault="009211F6" w:rsidP="009211F6">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5D93E52" w14:textId="77777777" w:rsidR="009211F6" w:rsidRPr="005A3D2B" w:rsidRDefault="009211F6" w:rsidP="009211F6">
      <w:pPr>
        <w:spacing w:line="288" w:lineRule="auto"/>
        <w:jc w:val="both"/>
        <w:rPr>
          <w:color w:val="000000" w:themeColor="text1"/>
          <w:sz w:val="8"/>
          <w:szCs w:val="16"/>
        </w:rPr>
      </w:pPr>
    </w:p>
    <w:tbl>
      <w:tblPr>
        <w:tblStyle w:val="af3"/>
        <w:tblW w:w="14742" w:type="dxa"/>
        <w:tblInd w:w="-5" w:type="dxa"/>
        <w:tblLook w:val="04A0" w:firstRow="1" w:lastRow="0" w:firstColumn="1" w:lastColumn="0" w:noHBand="0" w:noVBand="1"/>
      </w:tblPr>
      <w:tblGrid>
        <w:gridCol w:w="4962"/>
        <w:gridCol w:w="9780"/>
      </w:tblGrid>
      <w:tr w:rsidR="009211F6" w:rsidRPr="00166705" w14:paraId="7F42B545" w14:textId="77777777" w:rsidTr="007C317A">
        <w:trPr>
          <w:trHeight w:val="270"/>
        </w:trPr>
        <w:tc>
          <w:tcPr>
            <w:tcW w:w="4962" w:type="dxa"/>
            <w:vAlign w:val="center"/>
          </w:tcPr>
          <w:p w14:paraId="6A389672" w14:textId="77777777" w:rsidR="009211F6" w:rsidRPr="006E236B" w:rsidRDefault="009211F6" w:rsidP="007C317A">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17F07845" w14:textId="77777777" w:rsidR="009211F6" w:rsidRPr="006E236B" w:rsidRDefault="009211F6" w:rsidP="007C317A">
            <w:pPr>
              <w:spacing w:after="200" w:line="276" w:lineRule="auto"/>
              <w:rPr>
                <w:sz w:val="22"/>
                <w:szCs w:val="22"/>
              </w:rPr>
            </w:pPr>
          </w:p>
        </w:tc>
      </w:tr>
      <w:tr w:rsidR="009211F6" w:rsidRPr="006E236B" w14:paraId="168E5302" w14:textId="77777777" w:rsidTr="007C317A">
        <w:trPr>
          <w:trHeight w:val="219"/>
        </w:trPr>
        <w:tc>
          <w:tcPr>
            <w:tcW w:w="4962" w:type="dxa"/>
            <w:vAlign w:val="center"/>
          </w:tcPr>
          <w:p w14:paraId="3D311FD6" w14:textId="77777777" w:rsidR="009211F6" w:rsidRPr="006E236B" w:rsidRDefault="009211F6" w:rsidP="007C317A">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09F33AE" w14:textId="77777777" w:rsidR="009211F6" w:rsidRPr="006E236B" w:rsidRDefault="009211F6" w:rsidP="007C317A">
            <w:pPr>
              <w:spacing w:after="200" w:line="276" w:lineRule="auto"/>
              <w:rPr>
                <w:color w:val="595959" w:themeColor="text1" w:themeTint="A6"/>
                <w:sz w:val="22"/>
                <w:szCs w:val="22"/>
              </w:rPr>
            </w:pPr>
          </w:p>
        </w:tc>
      </w:tr>
    </w:tbl>
    <w:p w14:paraId="2F89BCD5" w14:textId="77777777" w:rsidR="009211F6" w:rsidRDefault="009211F6" w:rsidP="004D42A9">
      <w:pPr>
        <w:jc w:val="right"/>
      </w:pPr>
    </w:p>
    <w:sectPr w:rsidR="009211F6"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0DD5867B" w14:textId="77777777" w:rsidR="00E741FA" w:rsidRDefault="00E741FA" w:rsidP="00E741FA">
      <w:pPr>
        <w:pStyle w:val="aa"/>
        <w:jc w:val="both"/>
        <w:rPr>
          <w:i/>
          <w:iCs/>
        </w:rPr>
      </w:pPr>
      <w:r>
        <w:rPr>
          <w:rStyle w:val="ac"/>
          <w:i/>
          <w:iCs/>
        </w:rPr>
        <w:footnoteRef/>
      </w:r>
      <w:r>
        <w:rPr>
          <w:i/>
          <w:iCs/>
        </w:rPr>
        <w:t xml:space="preserve">   Физические  и юридические  лица,  поименованными непосредственно  в   Перечне, а   также организации,</w:t>
      </w:r>
    </w:p>
    <w:p w14:paraId="5394DED8" w14:textId="77777777" w:rsidR="00E741FA" w:rsidRDefault="00E741FA" w:rsidP="00E741FA">
      <w:pPr>
        <w:pStyle w:val="aa"/>
        <w:jc w:val="both"/>
        <w:rPr>
          <w:i/>
          <w:iCs/>
        </w:rPr>
      </w:pPr>
      <w:r>
        <w:rPr>
          <w:i/>
          <w:iCs/>
        </w:rPr>
        <w:t xml:space="preserve">находящиеся  в их собственности  или под их контролем (далее – Субъекты  санкций РФ) </w:t>
      </w:r>
    </w:p>
    <w:p w14:paraId="1135ED39" w14:textId="77777777" w:rsidR="00E741FA" w:rsidRDefault="00E741FA" w:rsidP="00E741FA">
      <w:pPr>
        <w:pStyle w:val="aa"/>
        <w:jc w:val="both"/>
        <w:rPr>
          <w:i/>
          <w:iCs/>
        </w:rPr>
      </w:pPr>
      <w:r>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5CDA54A2" w14:textId="77777777" w:rsidR="00E741FA" w:rsidRDefault="00E741FA" w:rsidP="00E741FA">
      <w:pPr>
        <w:pStyle w:val="aa"/>
        <w:jc w:val="both"/>
        <w:rPr>
          <w:i/>
          <w:iCs/>
        </w:rPr>
      </w:pPr>
      <w:r>
        <w:rPr>
          <w:i/>
          <w:iCs/>
        </w:rPr>
        <w:t>Лицо признается Контролирующим лицом организации при наличии одного из следующих признаков:</w:t>
      </w:r>
    </w:p>
    <w:p w14:paraId="3EEDBC25" w14:textId="77777777" w:rsidR="00E741FA" w:rsidRDefault="00E741FA" w:rsidP="00E741FA">
      <w:pPr>
        <w:pStyle w:val="aa"/>
        <w:jc w:val="both"/>
        <w:rPr>
          <w:i/>
          <w:iCs/>
        </w:rPr>
      </w:pPr>
      <w:r>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157A37E" w14:textId="77777777" w:rsidR="00E741FA" w:rsidRDefault="00E741FA" w:rsidP="00E741FA">
      <w:pPr>
        <w:pStyle w:val="aa"/>
        <w:jc w:val="both"/>
        <w:rPr>
          <w:i/>
          <w:iCs/>
        </w:rPr>
      </w:pPr>
      <w:r>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5A28009F" w14:textId="77777777" w:rsidR="00E741FA" w:rsidRDefault="00E741FA" w:rsidP="00E741FA">
      <w:pPr>
        <w:pStyle w:val="aa"/>
        <w:jc w:val="both"/>
        <w:rPr>
          <w:i/>
          <w:iCs/>
        </w:rPr>
      </w:pPr>
      <w:r>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4BACCA86" w14:textId="77777777" w:rsidR="00E741FA" w:rsidRDefault="00E741FA" w:rsidP="00E741FA">
      <w:pPr>
        <w:pStyle w:val="aa"/>
        <w:jc w:val="both"/>
        <w:rPr>
          <w:i/>
          <w:iCs/>
        </w:rPr>
      </w:pPr>
      <w:r>
        <w:rPr>
          <w:i/>
          <w:iCs/>
        </w:rPr>
        <w:t>4) контролирующее лицо осуществляет полномочия управляющей компании контролируемого лица.</w:t>
      </w:r>
    </w:p>
    <w:p w14:paraId="3EE24CB3" w14:textId="77777777" w:rsidR="00E741FA" w:rsidRDefault="00E741FA" w:rsidP="00E741FA">
      <w:pPr>
        <w:pStyle w:val="aa"/>
      </w:pPr>
    </w:p>
  </w:footnote>
  <w:footnote w:id="2">
    <w:p w14:paraId="16C1DA4D" w14:textId="77777777" w:rsidR="009211F6" w:rsidRPr="00A44E4A" w:rsidRDefault="009211F6" w:rsidP="009211F6">
      <w:pPr>
        <w:pStyle w:val="aa"/>
        <w:rPr>
          <w:color w:val="000000" w:themeColor="text1"/>
        </w:rPr>
      </w:pPr>
      <w:r w:rsidRPr="00A44E4A">
        <w:rPr>
          <w:color w:val="000000" w:themeColor="text1"/>
          <w:vertAlign w:val="superscript"/>
        </w:rPr>
        <w:footnoteRef/>
      </w:r>
      <w:r w:rsidRPr="00A44E4A">
        <w:rPr>
          <w:color w:val="000000" w:themeColor="text1"/>
        </w:rPr>
        <w:t xml:space="preserve"> </w:t>
      </w:r>
      <w:r w:rsidRPr="00F22AAB">
        <w:rPr>
          <w:color w:val="000000" w:themeColor="text1"/>
        </w:rPr>
        <w:t xml:space="preserve">Термин изменяется в зависимости от </w:t>
      </w:r>
      <w:r>
        <w:rPr>
          <w:color w:val="000000" w:themeColor="text1"/>
        </w:rPr>
        <w:t>организационно-правовой формы.</w:t>
      </w:r>
    </w:p>
  </w:footnote>
  <w:footnote w:id="3">
    <w:p w14:paraId="25E07E70" w14:textId="77777777" w:rsidR="009211F6" w:rsidRPr="00A44E4A" w:rsidRDefault="009211F6" w:rsidP="009211F6">
      <w:pPr>
        <w:pStyle w:val="aa"/>
        <w:jc w:val="both"/>
        <w:rPr>
          <w:color w:val="000000" w:themeColor="text1"/>
        </w:rPr>
      </w:pPr>
      <w:r w:rsidRPr="00A44E4A">
        <w:rPr>
          <w:color w:val="000000" w:themeColor="text1"/>
          <w:vertAlign w:val="superscript"/>
        </w:rPr>
        <w:footnoteRef/>
      </w:r>
      <w:r w:rsidRPr="00A44E4A">
        <w:rPr>
          <w:color w:val="000000" w:themeColor="text1"/>
        </w:rPr>
        <w:t xml:space="preserve"> </w:t>
      </w:r>
      <w:r>
        <w:rPr>
          <w:color w:val="000000" w:themeColor="text1"/>
        </w:rPr>
        <w:t xml:space="preserve"> Ненужное зачеркнуть.</w:t>
      </w:r>
    </w:p>
  </w:footnote>
  <w:footnote w:id="4">
    <w:p w14:paraId="305F4696" w14:textId="77777777" w:rsidR="009211F6" w:rsidRPr="007131A8" w:rsidRDefault="009211F6" w:rsidP="009211F6">
      <w:pPr>
        <w:pStyle w:val="aa"/>
        <w:jc w:val="both"/>
      </w:pPr>
      <w:r>
        <w:rPr>
          <w:rStyle w:val="ac"/>
        </w:rPr>
        <w:footnoteRef/>
      </w:r>
      <w:r>
        <w:t xml:space="preserve"> Под </w:t>
      </w:r>
      <w:r>
        <w:t>Г</w:t>
      </w:r>
      <w:r w:rsidRPr="00F2710D">
        <w:t>осучастником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5223AF4C" w14:textId="77777777" w:rsidR="009211F6" w:rsidRPr="007131A8" w:rsidRDefault="009211F6" w:rsidP="009211F6">
      <w:pPr>
        <w:pStyle w:val="aa"/>
      </w:pPr>
      <w:r>
        <w:rPr>
          <w:rStyle w:val="ac"/>
        </w:rPr>
        <w:footnoteRef/>
      </w:r>
      <w:r>
        <w:t xml:space="preserve"> В отношении</w:t>
      </w:r>
      <w:r w:rsidRPr="00223D61">
        <w:t xml:space="preserve"> </w:t>
      </w:r>
      <w:r w:rsidRPr="00223D61">
        <w:t xml:space="preserve">Госучастника </w:t>
      </w:r>
      <w:r w:rsidRPr="00860137">
        <w:t>заполня</w:t>
      </w:r>
      <w:r>
        <w:t>ю</w:t>
      </w:r>
      <w:r w:rsidRPr="007131A8">
        <w:t>тся 1, 3, 4 столбцы таблицы</w:t>
      </w:r>
      <w:r>
        <w:t>.</w:t>
      </w:r>
    </w:p>
  </w:footnote>
  <w:footnote w:id="6">
    <w:p w14:paraId="3E08E966" w14:textId="77777777" w:rsidR="009211F6" w:rsidRDefault="009211F6" w:rsidP="009211F6">
      <w:pPr>
        <w:pStyle w:val="aa"/>
      </w:pPr>
      <w:r>
        <w:rPr>
          <w:rStyle w:val="ac"/>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43482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2268"/>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CC9"/>
    <w:rsid w:val="000D47AC"/>
    <w:rsid w:val="000D5366"/>
    <w:rsid w:val="000D5906"/>
    <w:rsid w:val="000E0B38"/>
    <w:rsid w:val="000E36F9"/>
    <w:rsid w:val="000E3C10"/>
    <w:rsid w:val="000E401A"/>
    <w:rsid w:val="000F1AC1"/>
    <w:rsid w:val="000F2FA3"/>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7556"/>
    <w:rsid w:val="0016796D"/>
    <w:rsid w:val="00167E0A"/>
    <w:rsid w:val="00171EC3"/>
    <w:rsid w:val="0017281A"/>
    <w:rsid w:val="00173553"/>
    <w:rsid w:val="00174DEC"/>
    <w:rsid w:val="001758D8"/>
    <w:rsid w:val="00176226"/>
    <w:rsid w:val="00176B65"/>
    <w:rsid w:val="001840C5"/>
    <w:rsid w:val="0018417D"/>
    <w:rsid w:val="001843A1"/>
    <w:rsid w:val="00186A4F"/>
    <w:rsid w:val="00186E4D"/>
    <w:rsid w:val="00190802"/>
    <w:rsid w:val="00191E9B"/>
    <w:rsid w:val="00193DB5"/>
    <w:rsid w:val="001947F5"/>
    <w:rsid w:val="0019588B"/>
    <w:rsid w:val="0019688F"/>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50803"/>
    <w:rsid w:val="00350E78"/>
    <w:rsid w:val="003525A2"/>
    <w:rsid w:val="00354979"/>
    <w:rsid w:val="00354A2A"/>
    <w:rsid w:val="003557D0"/>
    <w:rsid w:val="00361C17"/>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5A9C"/>
    <w:rsid w:val="003B68C2"/>
    <w:rsid w:val="003B7F04"/>
    <w:rsid w:val="003C3DF5"/>
    <w:rsid w:val="003C3E84"/>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C94"/>
    <w:rsid w:val="004258C6"/>
    <w:rsid w:val="00426301"/>
    <w:rsid w:val="004273AA"/>
    <w:rsid w:val="0042752F"/>
    <w:rsid w:val="00430E64"/>
    <w:rsid w:val="00432BF4"/>
    <w:rsid w:val="00435D43"/>
    <w:rsid w:val="00436353"/>
    <w:rsid w:val="00441A66"/>
    <w:rsid w:val="004472B5"/>
    <w:rsid w:val="00447AC5"/>
    <w:rsid w:val="004532A7"/>
    <w:rsid w:val="004548AB"/>
    <w:rsid w:val="0045713E"/>
    <w:rsid w:val="0045795C"/>
    <w:rsid w:val="0046032E"/>
    <w:rsid w:val="004618E3"/>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028"/>
    <w:rsid w:val="005808D6"/>
    <w:rsid w:val="00582191"/>
    <w:rsid w:val="00583017"/>
    <w:rsid w:val="00586A5B"/>
    <w:rsid w:val="00587BAA"/>
    <w:rsid w:val="005924DD"/>
    <w:rsid w:val="005942C4"/>
    <w:rsid w:val="005972F6"/>
    <w:rsid w:val="005A2065"/>
    <w:rsid w:val="005A3241"/>
    <w:rsid w:val="005A4FB3"/>
    <w:rsid w:val="005B2011"/>
    <w:rsid w:val="005B24B1"/>
    <w:rsid w:val="005B4CFD"/>
    <w:rsid w:val="005C3442"/>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745C0"/>
    <w:rsid w:val="00676FA4"/>
    <w:rsid w:val="00683131"/>
    <w:rsid w:val="006835B8"/>
    <w:rsid w:val="006849AD"/>
    <w:rsid w:val="006859C2"/>
    <w:rsid w:val="00686970"/>
    <w:rsid w:val="00690A85"/>
    <w:rsid w:val="006911C9"/>
    <w:rsid w:val="006A1E91"/>
    <w:rsid w:val="006A3AA5"/>
    <w:rsid w:val="006A40D8"/>
    <w:rsid w:val="006A44D3"/>
    <w:rsid w:val="006A483D"/>
    <w:rsid w:val="006A5A5F"/>
    <w:rsid w:val="006B1C19"/>
    <w:rsid w:val="006B2514"/>
    <w:rsid w:val="006B299C"/>
    <w:rsid w:val="006B485E"/>
    <w:rsid w:val="006B6EB0"/>
    <w:rsid w:val="006C30A1"/>
    <w:rsid w:val="006C34DE"/>
    <w:rsid w:val="006C3883"/>
    <w:rsid w:val="006C5BCC"/>
    <w:rsid w:val="006D322A"/>
    <w:rsid w:val="006D691E"/>
    <w:rsid w:val="006E102D"/>
    <w:rsid w:val="006E2B83"/>
    <w:rsid w:val="006E3514"/>
    <w:rsid w:val="006E3D8F"/>
    <w:rsid w:val="006E439C"/>
    <w:rsid w:val="006F0406"/>
    <w:rsid w:val="00701637"/>
    <w:rsid w:val="00702DDB"/>
    <w:rsid w:val="0070550B"/>
    <w:rsid w:val="00707771"/>
    <w:rsid w:val="00712245"/>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4B68"/>
    <w:rsid w:val="007F5C38"/>
    <w:rsid w:val="007F5DAE"/>
    <w:rsid w:val="007F78CB"/>
    <w:rsid w:val="00800580"/>
    <w:rsid w:val="00802019"/>
    <w:rsid w:val="00802F3F"/>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60E4"/>
    <w:rsid w:val="009B4FF7"/>
    <w:rsid w:val="009B55BE"/>
    <w:rsid w:val="009B5C21"/>
    <w:rsid w:val="009B7593"/>
    <w:rsid w:val="009B772E"/>
    <w:rsid w:val="009C059F"/>
    <w:rsid w:val="009C2916"/>
    <w:rsid w:val="009C565B"/>
    <w:rsid w:val="009C6BFB"/>
    <w:rsid w:val="009D0A8F"/>
    <w:rsid w:val="009D3D60"/>
    <w:rsid w:val="009D40E0"/>
    <w:rsid w:val="009D5014"/>
    <w:rsid w:val="009D5200"/>
    <w:rsid w:val="009E5542"/>
    <w:rsid w:val="009E6083"/>
    <w:rsid w:val="009E708D"/>
    <w:rsid w:val="009F49D5"/>
    <w:rsid w:val="00A0013B"/>
    <w:rsid w:val="00A03B23"/>
    <w:rsid w:val="00A0575A"/>
    <w:rsid w:val="00A1498B"/>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693C"/>
    <w:rsid w:val="00A6257E"/>
    <w:rsid w:val="00A65E3B"/>
    <w:rsid w:val="00A7215E"/>
    <w:rsid w:val="00A75119"/>
    <w:rsid w:val="00A76648"/>
    <w:rsid w:val="00A80D6F"/>
    <w:rsid w:val="00A83000"/>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C0717"/>
    <w:rsid w:val="00AC1E40"/>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3A2D"/>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211B"/>
    <w:rsid w:val="00C2277A"/>
    <w:rsid w:val="00C27AA0"/>
    <w:rsid w:val="00C27DD6"/>
    <w:rsid w:val="00C31D20"/>
    <w:rsid w:val="00C33B32"/>
    <w:rsid w:val="00C41FED"/>
    <w:rsid w:val="00C441F0"/>
    <w:rsid w:val="00C4792C"/>
    <w:rsid w:val="00C572E1"/>
    <w:rsid w:val="00C578F3"/>
    <w:rsid w:val="00C62111"/>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7B95"/>
    <w:rsid w:val="00CF05B4"/>
    <w:rsid w:val="00CF1026"/>
    <w:rsid w:val="00CF3855"/>
    <w:rsid w:val="00CF7C9D"/>
    <w:rsid w:val="00D015E3"/>
    <w:rsid w:val="00D04592"/>
    <w:rsid w:val="00D04D31"/>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50D5"/>
    <w:rsid w:val="00D561EC"/>
    <w:rsid w:val="00D578E4"/>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9461C"/>
    <w:rsid w:val="00DA0BB2"/>
    <w:rsid w:val="00DA1F41"/>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A5F"/>
    <w:rsid w:val="00E6102E"/>
    <w:rsid w:val="00E61D98"/>
    <w:rsid w:val="00E626F0"/>
    <w:rsid w:val="00E62E73"/>
    <w:rsid w:val="00E63BBB"/>
    <w:rsid w:val="00E64A11"/>
    <w:rsid w:val="00E65A0A"/>
    <w:rsid w:val="00E70F77"/>
    <w:rsid w:val="00E741FA"/>
    <w:rsid w:val="00E77644"/>
    <w:rsid w:val="00E77C57"/>
    <w:rsid w:val="00E8265D"/>
    <w:rsid w:val="00E828B7"/>
    <w:rsid w:val="00E96527"/>
    <w:rsid w:val="00EA24E7"/>
    <w:rsid w:val="00EA5E66"/>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56287549">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3587</Words>
  <Characters>24835</Characters>
  <Application>Microsoft Office Word</Application>
  <DocSecurity>0</DocSecurity>
  <Lines>206</Lines>
  <Paragraphs>56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28366</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Крючкова Юлия Владимировна</cp:lastModifiedBy>
  <cp:revision>46</cp:revision>
  <cp:lastPrinted>2018-05-14T07:32:00Z</cp:lastPrinted>
  <dcterms:created xsi:type="dcterms:W3CDTF">2022-03-16T08:59:00Z</dcterms:created>
  <dcterms:modified xsi:type="dcterms:W3CDTF">2022-07-21T10:18:00Z</dcterms:modified>
</cp:coreProperties>
</file>