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B81F" w14:textId="57856778" w:rsidR="00720C7E" w:rsidRDefault="008B2921" w:rsidP="00720C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Ишсталь</w:t>
      </w:r>
      <w:proofErr w:type="spellEnd"/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(ОГРН 1120261000529, ИНН 0261019790, адрес: 453203, Республика Башкортостан, Ишимбайский р-он, </w:t>
      </w:r>
      <w:proofErr w:type="spellStart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Индустриальное шоссе, д.2Г)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Республики Башкортостан от 12.04.2021 (</w:t>
      </w:r>
      <w:proofErr w:type="spellStart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>рез.часть</w:t>
      </w:r>
      <w:proofErr w:type="spellEnd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от 05.04.2021) по делу № А07-12888/2018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72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r w:rsidR="00115FEB" w:rsidRPr="00115F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этапов</w:t>
      </w:r>
      <w:r w:rsidR="0072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торгов посредством публичного предложения (далее – ТППП): </w:t>
      </w:r>
    </w:p>
    <w:p w14:paraId="0AF5ACE6" w14:textId="4BCA6E75" w:rsidR="00516C38" w:rsidRPr="00424938" w:rsidRDefault="00720C7E" w:rsidP="004249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Предметом ТППП является следующее имущество:</w:t>
      </w:r>
    </w:p>
    <w:p w14:paraId="5A69F969" w14:textId="16D6C84E" w:rsidR="00AB110B" w:rsidRDefault="00426913" w:rsidP="0042691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 – бытовой корпус </w:t>
      </w:r>
      <w:proofErr w:type="spellStart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малярно</w:t>
      </w:r>
      <w:proofErr w:type="spellEnd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 - сдаточного цеха, назначение: нежилое здание, 2-3 этажный, общей площадью 4 948,4 </w:t>
      </w:r>
      <w:proofErr w:type="spellStart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., инв. № 5794, литер Б,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02:58:030123:187 и право аренды земельного участка, площадью 56 342 </w:t>
      </w:r>
      <w:proofErr w:type="spellStart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CD2138" w:rsidRPr="00CD2138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02:58:030123:264, расположенные по адресу: Республика Башкортостан, г. Ишимбай, шоссе Индустриальное, д. 2 г</w:t>
      </w:r>
      <w:r w:rsidR="00115F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04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FEB">
        <w:rPr>
          <w:rFonts w:ascii="Times New Roman" w:hAnsi="Times New Roman" w:cs="Times New Roman"/>
          <w:color w:val="000000"/>
          <w:sz w:val="24"/>
          <w:szCs w:val="24"/>
        </w:rPr>
        <w:t>Начальная цена (далее-НЦ)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FEB">
        <w:rPr>
          <w:rFonts w:ascii="Times New Roman" w:hAnsi="Times New Roman" w:cs="Times New Roman"/>
          <w:color w:val="000000"/>
          <w:sz w:val="24"/>
          <w:szCs w:val="24"/>
        </w:rPr>
        <w:t>6 740 172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1E61AFC4" w14:textId="7FA54C66" w:rsidR="00847D9B" w:rsidRPr="00847D9B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№4: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Нежилые здания: </w:t>
      </w:r>
      <w:bookmarkStart w:id="0" w:name="_Hlk109395211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bookmarkEnd w:id="0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02:19:000000:2521, кад№02:19:000000:2522, кад№02:19:000000:2523, кад№02:19:000000:2524, кад№02:19:000000:2526, кад№02:19:000000:2527, кад№02:19:000000:2528; сооружение городского коммунального хозяйства, водоснабжения и водоотведения кад№02:19:000000:1163; сооружение кад№02:19:000000:2518, кад№02:19:000000:2519, кад№02:19:000000:2520, кад№02:19:110302:420, адрес: РБ, Гафурийский р-он, </w:t>
      </w:r>
      <w:proofErr w:type="spellStart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с.Белое</w:t>
      </w:r>
      <w:proofErr w:type="spellEnd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 xml:space="preserve"> Озеро, </w:t>
      </w:r>
      <w:proofErr w:type="spellStart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ул.Восточная</w:t>
      </w:r>
      <w:proofErr w:type="spellEnd"/>
      <w:r w:rsidR="00115FEB" w:rsidRPr="00115FEB">
        <w:rPr>
          <w:rFonts w:ascii="Times New Roman" w:hAnsi="Times New Roman" w:cs="Times New Roman"/>
          <w:color w:val="000000"/>
          <w:sz w:val="24"/>
          <w:szCs w:val="24"/>
        </w:rPr>
        <w:t>, д.19</w:t>
      </w:r>
      <w:r w:rsidR="00115F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НЦ 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1 446 395,66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D48C3C" w14:textId="281A7A04" w:rsidR="00847D9B" w:rsidRPr="00426913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№5: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Нежилые здания: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02:65:011405:119,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02:65:011405:120,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>02:65:011405:131,</w:t>
      </w:r>
      <w:r w:rsidR="00CD2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02:65:011405:132,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 xml:space="preserve">02:65:011405:226, </w:t>
      </w:r>
      <w:r w:rsidR="00CD2138" w:rsidRPr="00115FE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>02:65:011405:227, расположенные: Республика Башкортостан, Туймазинский район, г. Туймазы, ул. Заводская, д. 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</w:t>
      </w:r>
      <w:r w:rsidR="003D0406" w:rsidRPr="003D0406">
        <w:rPr>
          <w:rFonts w:ascii="Times New Roman" w:hAnsi="Times New Roman" w:cs="Times New Roman"/>
          <w:color w:val="000000"/>
          <w:sz w:val="24"/>
          <w:szCs w:val="24"/>
        </w:rPr>
        <w:t>1 848 975,78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39E021" w14:textId="3690A09B" w:rsidR="00B0260A" w:rsidRPr="00C062B5" w:rsidRDefault="00B0260A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D04BE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3D040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тся предметом залога 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, Лоты </w:t>
      </w:r>
      <w:r w:rsidR="003D0406">
        <w:rPr>
          <w:rFonts w:ascii="Times New Roman" w:hAnsi="Times New Roman" w:cs="Times New Roman"/>
          <w:color w:val="000000"/>
          <w:sz w:val="24"/>
          <w:szCs w:val="24"/>
        </w:rPr>
        <w:t>4,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5: </w:t>
      </w:r>
      <w:r w:rsidR="00847D9B" w:rsidRPr="00C062B5">
        <w:rPr>
          <w:rFonts w:ascii="Times New Roman" w:hAnsi="Times New Roman" w:cs="Times New Roman"/>
          <w:color w:val="000000"/>
          <w:sz w:val="24"/>
          <w:szCs w:val="24"/>
        </w:rPr>
        <w:t>обременения отсутствуют</w:t>
      </w:r>
      <w:r w:rsidRPr="00C06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F8B1BE" w14:textId="77777777" w:rsidR="00424938" w:rsidRPr="00C062B5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8840748"/>
      <w:r w:rsidRPr="00C062B5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3BC77920" w14:textId="47901B95" w:rsidR="00424938" w:rsidRPr="00D005C1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001277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1277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0127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с 10час. 00мин. (МСК). Прием заявок и величина снижения в 1-ом периоде – </w:t>
      </w:r>
      <w:r w:rsidR="00001277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C062B5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6E0B4A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C062B5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="006E0B4A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062B5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r w:rsidR="006E0B4A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062B5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E0B4A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процент</w:t>
      </w:r>
      <w:r w:rsidR="006E0B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65D7E" w:rsidRPr="00C65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D7E" w:rsidRPr="00D005C1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</w:t>
      </w:r>
      <w:r w:rsidR="00C65D7E">
        <w:rPr>
          <w:rFonts w:ascii="Times New Roman" w:hAnsi="Times New Roman" w:cs="Times New Roman"/>
          <w:color w:val="000000"/>
          <w:sz w:val="24"/>
          <w:szCs w:val="24"/>
        </w:rPr>
        <w:t>, этапов снижения – 5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A1574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Лоту №</w:t>
      </w:r>
      <w:r w:rsidR="006E0B4A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4,5</w:t>
      </w:r>
      <w:r w:rsidR="00AA1574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D005C1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A1574" w:rsidRPr="006E0B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%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005C1" w:rsidRPr="00D005C1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семь процентов) 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</w:t>
      </w:r>
      <w:r w:rsidR="00C65D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65D7E" w:rsidRPr="00C65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5D7E">
        <w:rPr>
          <w:rFonts w:ascii="Times New Roman" w:hAnsi="Times New Roman" w:cs="Times New Roman"/>
          <w:color w:val="000000"/>
          <w:sz w:val="24"/>
          <w:szCs w:val="24"/>
        </w:rPr>
        <w:t>этапов снижения – 6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>. Рассмотрение заявок ОТ и определение победителя ТППП – 1 календарный день после окончания соответствующего периода.</w:t>
      </w:r>
    </w:p>
    <w:p w14:paraId="682A20B0" w14:textId="1833198C" w:rsidR="00424938" w:rsidRPr="00424938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2B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дня за днем окончания приема заявок на периоде, в котором поступили заявки на участие, протокол подведения итогов публикуется на ЭТП не позднее 1 календарного дня.</w:t>
      </w:r>
    </w:p>
    <w:p w14:paraId="3E6235BC" w14:textId="15835C90" w:rsidR="00B0260A" w:rsidRPr="00426913" w:rsidRDefault="00B0260A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ЭТП. 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заявку на участие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</w:t>
      </w:r>
      <w:r w:rsidR="00424938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приложены копии документов согласно требованиям п.11 ст.110 Закона о банкротстве.</w:t>
      </w:r>
    </w:p>
    <w:p w14:paraId="14E9549C" w14:textId="551EDDF7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B7584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E0B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52A8DB54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32F30833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08E4879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5D7F096B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5D6074A" w14:textId="4173C340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ФУ в течение 5 дней с даты подписания протокола о результатах ТППП направляет Победителю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почты, указанный в заявке на участие 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>, предложения заключить Дог., подписать Дог</w:t>
      </w:r>
      <w:proofErr w:type="gramStart"/>
      <w:r w:rsidRPr="00DD65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DD65B0"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7F34D8A1" w:rsidR="00B0260A" w:rsidRPr="00426913" w:rsidRDefault="00B0260A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4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Лот</w:t>
      </w:r>
      <w:r w:rsidR="006E0B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584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2: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</w:t>
      </w:r>
      <w:proofErr w:type="spellStart"/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</w:t>
      </w:r>
      <w:proofErr w:type="spellEnd"/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043B7A">
        <w:t>0261019790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), р/</w:t>
      </w:r>
      <w:proofErr w:type="spellStart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B09" w:rsidRPr="00125B09">
        <w:rPr>
          <w:rFonts w:ascii="Times New Roman" w:hAnsi="Times New Roman" w:cs="Times New Roman"/>
          <w:bCs/>
        </w:rPr>
        <w:t>40702810206000018802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Башкирское отделение № 8598 ПАО Сбербанк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048073601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</w:t>
      </w:r>
      <w:proofErr w:type="spellEnd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30101810300000000601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 </w:t>
      </w:r>
      <w:r w:rsidR="005841DA" w:rsidRPr="00CC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Лотам</w:t>
      </w:r>
      <w:r w:rsidR="006E0B4A" w:rsidRPr="00CC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4,</w:t>
      </w:r>
      <w:r w:rsidR="005841DA" w:rsidRPr="00CC7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5: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</w:t>
      </w:r>
      <w:r w:rsidR="006E0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E0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</w:t>
      </w:r>
      <w:proofErr w:type="spellEnd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» (ИНН 0261019790)</w:t>
      </w:r>
      <w:r w:rsidR="006E0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р/с № 40702810700140000547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в Публичное акционерное общество «БАНК УРАЛСИБ» в г. Уфа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БИК 048073770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30101810600000000770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308248" w14:textId="410CFD21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ИС, ОТ и продавец освобождаются от всех обязательств, связанных с проведением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0B02D109" w14:textId="46DB59DC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771C2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554666BC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0C569D">
        <w:rPr>
          <w:rFonts w:ascii="Times New Roman" w:hAnsi="Times New Roman" w:cs="Times New Roman"/>
          <w:sz w:val="24"/>
          <w:szCs w:val="24"/>
        </w:rPr>
        <w:t>8</w:t>
      </w:r>
      <w:r w:rsidRPr="00426913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C67D42">
        <w:rPr>
          <w:rFonts w:ascii="Times New Roman" w:hAnsi="Times New Roman" w:cs="Times New Roman"/>
          <w:sz w:val="24"/>
          <w:szCs w:val="24"/>
        </w:rPr>
        <w:t xml:space="preserve">+7 (992) 310 14 10, </w:t>
      </w:r>
      <w:r w:rsidR="000C569D" w:rsidRPr="000C569D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14:paraId="2428A008" w14:textId="77777777" w:rsidR="000F368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462B7768" w14:textId="77777777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98902" w14:textId="77777777" w:rsidR="00EB345D" w:rsidRDefault="000F3689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Периоды снижения цены устанавливаются следующие: </w:t>
      </w:r>
    </w:p>
    <w:p w14:paraId="0DD211B0" w14:textId="77777777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ABB61" w14:textId="62F5FE19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снижени</w:t>
      </w:r>
      <w:r w:rsidR="007E45B0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sz w:val="24"/>
          <w:szCs w:val="24"/>
        </w:rPr>
        <w:t>цен по Лоту №2:</w:t>
      </w:r>
    </w:p>
    <w:p w14:paraId="4A81FBAA" w14:textId="77777777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f"/>
        <w:tblW w:w="9067" w:type="dxa"/>
        <w:tblLook w:val="04A0" w:firstRow="1" w:lastRow="0" w:firstColumn="1" w:lastColumn="0" w:noHBand="0" w:noVBand="1"/>
      </w:tblPr>
      <w:tblGrid>
        <w:gridCol w:w="403"/>
        <w:gridCol w:w="1860"/>
        <w:gridCol w:w="1985"/>
        <w:gridCol w:w="1559"/>
        <w:gridCol w:w="1523"/>
        <w:gridCol w:w="1737"/>
      </w:tblGrid>
      <w:tr w:rsidR="0049502F" w14:paraId="7193D67C" w14:textId="77777777" w:rsidTr="0049502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0C62" w14:textId="77777777" w:rsidR="0049502F" w:rsidRPr="007E45B0" w:rsidRDefault="0049502F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3B12" w14:textId="2BEEF879" w:rsidR="0049502F" w:rsidRPr="00292A41" w:rsidRDefault="0049502F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292A41">
              <w:rPr>
                <w:rFonts w:ascii="Times New Roman" w:hAnsi="Times New Roman" w:cs="Times New Roman"/>
                <w:lang w:val="en-US" w:eastAsia="en-US"/>
              </w:rPr>
              <w:t>Периоды</w:t>
            </w:r>
            <w:proofErr w:type="spellEnd"/>
            <w:r w:rsidRPr="00292A41">
              <w:rPr>
                <w:rFonts w:ascii="Times New Roman" w:hAnsi="Times New Roman" w:cs="Times New Roman"/>
                <w:lang w:val="en-US" w:eastAsia="en-US"/>
              </w:rPr>
              <w:t xml:space="preserve"> ТППП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22A3" w14:textId="77777777" w:rsidR="0049502F" w:rsidRPr="00292A41" w:rsidRDefault="0049502F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C624" w14:textId="4AE9B5D6" w:rsidR="0049502F" w:rsidRPr="00292A41" w:rsidRDefault="0049502F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rFonts w:ascii="Times New Roman" w:hAnsi="Times New Roman" w:cs="Times New Roman"/>
                <w:lang w:eastAsia="en-US"/>
              </w:rPr>
              <w:t>шаг снижение 3%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47E5" w14:textId="4288B6B4" w:rsidR="0049502F" w:rsidRPr="00292A41" w:rsidRDefault="0049502F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rFonts w:ascii="Times New Roman" w:hAnsi="Times New Roman" w:cs="Times New Roman"/>
                <w:lang w:eastAsia="en-US"/>
              </w:rPr>
              <w:t xml:space="preserve">задаток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292A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49502F" w14:paraId="4AD56585" w14:textId="77777777" w:rsidTr="0049502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1C0DF" w14:textId="0AF329D3" w:rsidR="0049502F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983906" w14:textId="014AB797" w:rsidR="0049502F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>
              <w:t>0</w:t>
            </w:r>
            <w:r w:rsidRPr="00762396">
              <w:t>1.08.</w:t>
            </w:r>
            <w:r>
              <w:t>2022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07D43" w14:textId="2292B65B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15.08.2022 10:00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4443" w14:textId="50AFA815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51D8E">
              <w:t xml:space="preserve"> 6 740 172,00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9EC5" w14:textId="3A495B37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50499">
              <w:t xml:space="preserve"> 202 205,16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300" w14:textId="01097B09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A2C36">
              <w:t xml:space="preserve"> 337 008,60 </w:t>
            </w:r>
          </w:p>
        </w:tc>
      </w:tr>
      <w:tr w:rsidR="0049502F" w14:paraId="43FB81F7" w14:textId="77777777" w:rsidTr="0049502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74E37" w14:textId="2D98297E" w:rsidR="0049502F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A47615" w14:textId="6900FA82" w:rsidR="0049502F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15.08.</w:t>
            </w:r>
            <w:r>
              <w:t>2022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2EA81" w14:textId="0D18DDE5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>22.08.2022 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3FD7" w14:textId="344D6F24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51D8E">
              <w:t xml:space="preserve"> 6 537 966,84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E103" w14:textId="6288C929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50499">
              <w:t xml:space="preserve"> 202 205,16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1BFC" w14:textId="172D4404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A2C36">
              <w:t xml:space="preserve"> 326 898,34 </w:t>
            </w:r>
          </w:p>
        </w:tc>
      </w:tr>
      <w:tr w:rsidR="0049502F" w14:paraId="42383A66" w14:textId="77777777" w:rsidTr="0049502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BE7628" w14:textId="417C9633" w:rsidR="0049502F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B5BE65" w14:textId="78A0753C" w:rsidR="0049502F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22.08.</w:t>
            </w:r>
            <w:r>
              <w:t>2022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DE1E" w14:textId="32B06420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>29.08.2022 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EBEE" w14:textId="31C6C16D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51D8E">
              <w:t xml:space="preserve"> 6 335 761,68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EACB" w14:textId="152362BD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50499">
              <w:t xml:space="preserve"> 202 205,16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45B7" w14:textId="42E8D22D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A2C36">
              <w:t xml:space="preserve"> 316 788,08 </w:t>
            </w:r>
          </w:p>
        </w:tc>
      </w:tr>
      <w:tr w:rsidR="0049502F" w14:paraId="49077011" w14:textId="77777777" w:rsidTr="0049502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754A6" w14:textId="639AEAAE" w:rsidR="0049502F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252863" w14:textId="2BC7C402" w:rsidR="0049502F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29.08.</w:t>
            </w:r>
            <w:r>
              <w:t>2022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8AFC75" w14:textId="6D9CD51E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05.09.2022 10:00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11EF" w14:textId="17061B59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51D8E">
              <w:t xml:space="preserve"> 6 133 556,52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F137" w14:textId="65165ADC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50499">
              <w:t xml:space="preserve"> 202 205,16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9A55" w14:textId="71F84FDC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A2C36">
              <w:t xml:space="preserve"> 306 677,83 </w:t>
            </w:r>
          </w:p>
        </w:tc>
      </w:tr>
      <w:tr w:rsidR="0049502F" w14:paraId="6691EF79" w14:textId="77777777" w:rsidTr="0049502F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1C085C" w14:textId="492A1257" w:rsidR="0049502F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631710" w14:textId="79372890" w:rsidR="0049502F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05.09.</w:t>
            </w:r>
            <w:r>
              <w:t>2022 10:00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8A751" w14:textId="5DA70309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12.09.2022 10:00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947C" w14:textId="0FC79FCD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51D8E">
              <w:t xml:space="preserve"> 5 931 351,36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2C84" w14:textId="50CA53DC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50499">
              <w:t xml:space="preserve"> 202 205,16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AB22" w14:textId="0A5F9916" w:rsidR="0049502F" w:rsidRPr="00292A41" w:rsidRDefault="0049502F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AA2C36">
              <w:t xml:space="preserve"> 296 567,57 </w:t>
            </w:r>
          </w:p>
        </w:tc>
      </w:tr>
    </w:tbl>
    <w:p w14:paraId="7CA58FD5" w14:textId="768BD087" w:rsidR="00EB345D" w:rsidRDefault="00EB345D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7A82C" w14:textId="3C294A9A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снижени</w:t>
      </w:r>
      <w:r w:rsidR="007E45B0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Лоту №4:</w:t>
      </w:r>
    </w:p>
    <w:p w14:paraId="35BD9BA9" w14:textId="77777777" w:rsidR="00292A41" w:rsidRDefault="00292A41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f"/>
        <w:tblW w:w="8787" w:type="dxa"/>
        <w:tblLook w:val="04A0" w:firstRow="1" w:lastRow="0" w:firstColumn="1" w:lastColumn="0" w:noHBand="0" w:noVBand="1"/>
      </w:tblPr>
      <w:tblGrid>
        <w:gridCol w:w="421"/>
        <w:gridCol w:w="1842"/>
        <w:gridCol w:w="1836"/>
        <w:gridCol w:w="6"/>
        <w:gridCol w:w="1554"/>
        <w:gridCol w:w="6"/>
        <w:gridCol w:w="1553"/>
        <w:gridCol w:w="6"/>
        <w:gridCol w:w="1557"/>
        <w:gridCol w:w="6"/>
      </w:tblGrid>
      <w:tr w:rsidR="00581AE9" w:rsidRPr="00292A41" w14:paraId="7896D518" w14:textId="77777777" w:rsidTr="00581AE9">
        <w:trPr>
          <w:gridAfter w:val="1"/>
          <w:wAfter w:w="6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D125" w14:textId="77777777" w:rsidR="00581AE9" w:rsidRPr="00C65D7E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F52" w14:textId="3C551595" w:rsidR="00581AE9" w:rsidRPr="00292A41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292A41">
              <w:rPr>
                <w:rFonts w:ascii="Times New Roman" w:hAnsi="Times New Roman" w:cs="Times New Roman"/>
                <w:lang w:val="en-US" w:eastAsia="en-US"/>
              </w:rPr>
              <w:t>Периоды</w:t>
            </w:r>
            <w:proofErr w:type="spellEnd"/>
            <w:r w:rsidRPr="00292A41">
              <w:rPr>
                <w:rFonts w:ascii="Times New Roman" w:hAnsi="Times New Roman" w:cs="Times New Roman"/>
                <w:lang w:val="en-US" w:eastAsia="en-US"/>
              </w:rPr>
              <w:t xml:space="preserve"> ТППП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44B5" w14:textId="77777777" w:rsidR="00581AE9" w:rsidRPr="00292A41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C0C6" w14:textId="56245DD0" w:rsidR="00581AE9" w:rsidRPr="00292A41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rFonts w:ascii="Times New Roman" w:hAnsi="Times New Roman" w:cs="Times New Roman"/>
                <w:lang w:eastAsia="en-US"/>
              </w:rPr>
              <w:t xml:space="preserve">шаг снижение 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292A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50DC" w14:textId="40BEA99E" w:rsidR="00581AE9" w:rsidRPr="00292A41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rFonts w:ascii="Times New Roman" w:hAnsi="Times New Roman" w:cs="Times New Roman"/>
                <w:lang w:eastAsia="en-US"/>
              </w:rPr>
              <w:t xml:space="preserve">задаток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292A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581AE9" w:rsidRPr="00292A41" w14:paraId="7E3A818D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7246C" w14:textId="3C7DA995" w:rsidR="00581AE9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79FD5E" w14:textId="0A492E05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>
              <w:t>0</w:t>
            </w:r>
            <w:r w:rsidRPr="00762396">
              <w:t>1.08.</w:t>
            </w:r>
            <w:r>
              <w:t>2022 10:00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9DE88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15.08.2022 10:00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EA04" w14:textId="3164900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21383">
              <w:t xml:space="preserve"> 1 446 395,66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506E" w14:textId="2B476FD5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810A7">
              <w:t xml:space="preserve"> 115 711,65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4F8B" w14:textId="5DB9BD60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3360E">
              <w:t xml:space="preserve"> 72 319,78 </w:t>
            </w:r>
          </w:p>
        </w:tc>
      </w:tr>
      <w:tr w:rsidR="00581AE9" w:rsidRPr="00292A41" w14:paraId="142C4657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474DE" w14:textId="3BDF9E5C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88FA61" w14:textId="59BD1C53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15.08.</w:t>
            </w:r>
            <w:r>
              <w:t>2022 10:00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A3455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>22.08.2022 10:00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533C" w14:textId="76885426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21383">
              <w:t xml:space="preserve"> 1 330 684,01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DAAC" w14:textId="23DA44FB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810A7">
              <w:t xml:space="preserve"> 115 711,65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C2F7" w14:textId="3A9B2069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3360E">
              <w:t xml:space="preserve"> 66 534,20 </w:t>
            </w:r>
          </w:p>
        </w:tc>
      </w:tr>
      <w:tr w:rsidR="00581AE9" w:rsidRPr="00292A41" w14:paraId="05DB6F69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4382F2" w14:textId="0CCAF21D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932B76" w14:textId="2B3444E3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22.08.</w:t>
            </w:r>
            <w:r>
              <w:t>2022 10:00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6F5A8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>29.08.2022 10:00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2D0" w14:textId="18E1CD08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21383">
              <w:t xml:space="preserve"> 1 214 972,36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1785" w14:textId="7E952E63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810A7">
              <w:t xml:space="preserve"> 115 711,65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30F2" w14:textId="1BA3674B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3360E">
              <w:t xml:space="preserve"> 60 748,62 </w:t>
            </w:r>
          </w:p>
        </w:tc>
      </w:tr>
      <w:tr w:rsidR="00581AE9" w:rsidRPr="00292A41" w14:paraId="5AE1B19D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B53688" w14:textId="60B6E8F9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4DCB29" w14:textId="2C034685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29.08.</w:t>
            </w:r>
            <w:r>
              <w:t>2022 10:00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7D0B1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05.09.2022 10:00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E640" w14:textId="2F792994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21383">
              <w:t xml:space="preserve"> 1 099 260,70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F7D1" w14:textId="6B64BDE3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810A7">
              <w:t xml:space="preserve"> 115 711,65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1392" w14:textId="30CE8E80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3360E">
              <w:t xml:space="preserve"> 54 963,04 </w:t>
            </w:r>
          </w:p>
        </w:tc>
      </w:tr>
      <w:tr w:rsidR="00581AE9" w:rsidRPr="00292A41" w14:paraId="3C4D47A8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4FABBC" w14:textId="64147943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67AB41" w14:textId="06F9CD8F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05.09.</w:t>
            </w:r>
            <w:r>
              <w:t>2022 10:00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1A092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12.09.2022 10:00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794" w14:textId="76CFD033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21383">
              <w:t xml:space="preserve"> 983 549,05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A9E1" w14:textId="27B40AA1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810A7">
              <w:t xml:space="preserve"> 115 711,65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F0A9" w14:textId="7744200E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3360E">
              <w:t xml:space="preserve"> 49 177,45 </w:t>
            </w:r>
          </w:p>
        </w:tc>
      </w:tr>
      <w:tr w:rsidR="00581AE9" w:rsidRPr="00292A41" w14:paraId="258870B7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33D233" w14:textId="007CF342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C2BDB6" w14:textId="637C1B65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12.09.</w:t>
            </w:r>
            <w:r>
              <w:t>2022 10:00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4EC78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19.09.2022 10:00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B373" w14:textId="644283B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921383">
              <w:t xml:space="preserve"> 867 837,40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265B" w14:textId="007C4A0C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8810A7">
              <w:t xml:space="preserve"> 115 711,65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5A43" w14:textId="7AD7BB1D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F3360E">
              <w:t xml:space="preserve"> 43 391,87 </w:t>
            </w:r>
          </w:p>
        </w:tc>
      </w:tr>
    </w:tbl>
    <w:p w14:paraId="167B8CEF" w14:textId="77777777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2EBEB" w14:textId="227DA12F" w:rsidR="00EB345D" w:rsidRDefault="00EB345D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снижени</w:t>
      </w:r>
      <w:r w:rsidR="00292A41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цен по Лоту №:</w:t>
      </w:r>
      <w:r w:rsidR="00292A41">
        <w:rPr>
          <w:rFonts w:ascii="Times New Roman" w:hAnsi="Times New Roman" w:cs="Times New Roman"/>
          <w:b/>
          <w:bCs/>
          <w:sz w:val="24"/>
          <w:szCs w:val="24"/>
        </w:rPr>
        <w:t>5:</w:t>
      </w:r>
    </w:p>
    <w:p w14:paraId="1CDA15CA" w14:textId="7582AADD" w:rsidR="00292A41" w:rsidRDefault="00292A41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f"/>
        <w:tblW w:w="9067" w:type="dxa"/>
        <w:tblLook w:val="04A0" w:firstRow="1" w:lastRow="0" w:firstColumn="1" w:lastColumn="0" w:noHBand="0" w:noVBand="1"/>
      </w:tblPr>
      <w:tblGrid>
        <w:gridCol w:w="421"/>
        <w:gridCol w:w="1984"/>
        <w:gridCol w:w="1843"/>
        <w:gridCol w:w="1560"/>
        <w:gridCol w:w="1559"/>
        <w:gridCol w:w="1700"/>
      </w:tblGrid>
      <w:tr w:rsidR="00581AE9" w:rsidRPr="00292A41" w14:paraId="2BEA092A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282" w14:textId="77777777" w:rsidR="00581AE9" w:rsidRPr="00CD2138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ABDD" w14:textId="1ECB094E" w:rsidR="00581AE9" w:rsidRPr="00292A41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 w:rsidRPr="00292A41">
              <w:rPr>
                <w:rFonts w:ascii="Times New Roman" w:hAnsi="Times New Roman" w:cs="Times New Roman"/>
                <w:lang w:val="en-US" w:eastAsia="en-US"/>
              </w:rPr>
              <w:t>Периоды</w:t>
            </w:r>
            <w:proofErr w:type="spellEnd"/>
            <w:r w:rsidRPr="00292A41">
              <w:rPr>
                <w:rFonts w:ascii="Times New Roman" w:hAnsi="Times New Roman" w:cs="Times New Roman"/>
                <w:lang w:val="en-US" w:eastAsia="en-US"/>
              </w:rPr>
              <w:t xml:space="preserve"> ТППП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1ACC" w14:textId="77777777" w:rsidR="00581AE9" w:rsidRPr="00292A41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rFonts w:ascii="Times New Roman" w:hAnsi="Times New Roman" w:cs="Times New Roman"/>
                <w:lang w:eastAsia="en-US"/>
              </w:rPr>
              <w:t>НЦ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D1F6" w14:textId="6127F5ED" w:rsidR="00581AE9" w:rsidRPr="00292A41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rFonts w:ascii="Times New Roman" w:hAnsi="Times New Roman" w:cs="Times New Roman"/>
                <w:lang w:eastAsia="en-US"/>
              </w:rPr>
              <w:t xml:space="preserve">шаг снижение 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292A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99A4" w14:textId="27EB7CFB" w:rsidR="00581AE9" w:rsidRPr="00292A41" w:rsidRDefault="00581AE9" w:rsidP="005F33B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rFonts w:ascii="Times New Roman" w:hAnsi="Times New Roman" w:cs="Times New Roman"/>
                <w:lang w:eastAsia="en-US"/>
              </w:rPr>
              <w:t xml:space="preserve">задаток 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292A41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581AE9" w:rsidRPr="00292A41" w14:paraId="6286C298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3288C3" w14:textId="56B9B6A7" w:rsidR="00581AE9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6E48E7" w14:textId="5FA2F8E0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>
              <w:t>0</w:t>
            </w:r>
            <w:r w:rsidRPr="00762396">
              <w:t>1.08.</w:t>
            </w:r>
            <w:r>
              <w:t>2022 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FAC0C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15.08.2022 10:00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1F1" w14:textId="199C5CFE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3BC1">
              <w:t xml:space="preserve"> 1 848 975,78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0C44" w14:textId="0D6BD80A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26A4">
              <w:t xml:space="preserve"> 147 918,06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4BA5" w14:textId="5B4689AF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65877">
              <w:t xml:space="preserve"> 92 448,79 </w:t>
            </w:r>
          </w:p>
        </w:tc>
      </w:tr>
      <w:tr w:rsidR="00581AE9" w:rsidRPr="00292A41" w14:paraId="44A6AEDE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0C9F7" w14:textId="2DA0F60B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E43BC3" w14:textId="4FB55D15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15.08.</w:t>
            </w:r>
            <w:r>
              <w:t>2022 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597A2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>22.08.2022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FBFE" w14:textId="393BFC62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3BC1">
              <w:t xml:space="preserve"> 1 701 057,71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0675" w14:textId="5C23B501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26A4">
              <w:t xml:space="preserve"> 147 918,06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7F69" w14:textId="3D1C8459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65877">
              <w:t xml:space="preserve"> 85 052,89 </w:t>
            </w:r>
          </w:p>
        </w:tc>
      </w:tr>
      <w:tr w:rsidR="00581AE9" w:rsidRPr="00292A41" w14:paraId="59628414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AD10E" w14:textId="130BC184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F5EAD" w14:textId="2E10F2AE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22.08.</w:t>
            </w:r>
            <w:r>
              <w:t>2022 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FFF7F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>29.08.2022 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6D25" w14:textId="4623B289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3BC1">
              <w:t xml:space="preserve"> 1 553 139,65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259D" w14:textId="1F51D8B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26A4">
              <w:t xml:space="preserve"> 147 918,06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FDEE" w14:textId="5AFEC41F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65877">
              <w:t xml:space="preserve"> 77 656,98 </w:t>
            </w:r>
          </w:p>
        </w:tc>
      </w:tr>
      <w:tr w:rsidR="00581AE9" w:rsidRPr="00292A41" w14:paraId="2CE373B9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7DE7D4" w14:textId="450B9D4D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71CD55" w14:textId="7A72E9BD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29.08.</w:t>
            </w:r>
            <w:r>
              <w:t>2022 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EF618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05.09.2022 10:00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C3BF" w14:textId="24D63473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3BC1">
              <w:t xml:space="preserve"> 1 405 221,59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45BD" w14:textId="1D24351F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26A4">
              <w:t xml:space="preserve"> 147 918,06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4D9" w14:textId="5012A652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65877">
              <w:t xml:space="preserve"> 70 261,08 </w:t>
            </w:r>
          </w:p>
        </w:tc>
      </w:tr>
      <w:tr w:rsidR="00581AE9" w:rsidRPr="00292A41" w14:paraId="16405124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3ADA9" w14:textId="699E5D39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DB4059" w14:textId="6A3386B5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05.09.</w:t>
            </w:r>
            <w:r>
              <w:t>2022 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05C63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12.09.2022 10:00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3BCD" w14:textId="4644D0C8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3BC1">
              <w:t xml:space="preserve"> 1 257 303,53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E86F" w14:textId="2CE66462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26A4">
              <w:t xml:space="preserve"> 147 918,06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D6AD" w14:textId="2CF87029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65877">
              <w:t xml:space="preserve"> 62 865,18 </w:t>
            </w:r>
          </w:p>
        </w:tc>
      </w:tr>
      <w:tr w:rsidR="00581AE9" w:rsidRPr="00292A41" w14:paraId="2F0D0B77" w14:textId="77777777" w:rsidTr="00581AE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DDC5D" w14:textId="7B6B5421" w:rsidR="00581AE9" w:rsidRPr="00762396" w:rsidRDefault="00581AE9" w:rsidP="00292A41">
            <w:pPr>
              <w:tabs>
                <w:tab w:val="left" w:pos="7371"/>
              </w:tabs>
              <w:autoSpaceDE/>
              <w:adjustRightInd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757E96" w14:textId="4EEA196A" w:rsidR="00581AE9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highlight w:val="red"/>
                <w:lang w:val="en-US" w:eastAsia="en-US"/>
              </w:rPr>
            </w:pPr>
            <w:r w:rsidRPr="00762396">
              <w:t>12.09.</w:t>
            </w:r>
            <w:r>
              <w:t>2022 10:00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6164A" w14:textId="77777777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rPr>
                <w:rFonts w:ascii="Times New Roman" w:hAnsi="Times New Roman" w:cs="Times New Roman"/>
                <w:lang w:val="en-US" w:eastAsia="en-US"/>
              </w:rPr>
            </w:pPr>
            <w:r w:rsidRPr="00292A41">
              <w:rPr>
                <w:color w:val="262626"/>
              </w:rPr>
              <w:t xml:space="preserve">19.09.2022 10:00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C788" w14:textId="7D7FFEAB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23BC1">
              <w:t xml:space="preserve"> 1 109 385,47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A484" w14:textId="7CCBA523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4A26A4">
              <w:t xml:space="preserve"> 147 918,06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351" w14:textId="09D15303" w:rsidR="00581AE9" w:rsidRPr="00292A41" w:rsidRDefault="00581AE9" w:rsidP="00292A41">
            <w:pPr>
              <w:tabs>
                <w:tab w:val="left" w:pos="7371"/>
              </w:tabs>
              <w:autoSpaceDE/>
              <w:adjustRightInd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065877">
              <w:t xml:space="preserve"> 55 469,27 </w:t>
            </w:r>
          </w:p>
        </w:tc>
      </w:tr>
    </w:tbl>
    <w:p w14:paraId="30E1E13D" w14:textId="77777777" w:rsidR="00292A41" w:rsidRDefault="00292A41" w:rsidP="00EB34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71568826">
    <w:abstractNumId w:val="7"/>
  </w:num>
  <w:num w:numId="2" w16cid:durableId="496774546">
    <w:abstractNumId w:val="14"/>
  </w:num>
  <w:num w:numId="3" w16cid:durableId="1555694359">
    <w:abstractNumId w:val="11"/>
  </w:num>
  <w:num w:numId="4" w16cid:durableId="884289262">
    <w:abstractNumId w:val="15"/>
  </w:num>
  <w:num w:numId="5" w16cid:durableId="273367370">
    <w:abstractNumId w:val="5"/>
  </w:num>
  <w:num w:numId="6" w16cid:durableId="215632798">
    <w:abstractNumId w:val="3"/>
  </w:num>
  <w:num w:numId="7" w16cid:durableId="1019086481">
    <w:abstractNumId w:val="4"/>
  </w:num>
  <w:num w:numId="8" w16cid:durableId="383406005">
    <w:abstractNumId w:val="1"/>
  </w:num>
  <w:num w:numId="9" w16cid:durableId="76027698">
    <w:abstractNumId w:val="8"/>
  </w:num>
  <w:num w:numId="10" w16cid:durableId="953442692">
    <w:abstractNumId w:val="10"/>
  </w:num>
  <w:num w:numId="11" w16cid:durableId="1498884069">
    <w:abstractNumId w:val="12"/>
  </w:num>
  <w:num w:numId="12" w16cid:durableId="2102606203">
    <w:abstractNumId w:val="0"/>
  </w:num>
  <w:num w:numId="13" w16cid:durableId="440151975">
    <w:abstractNumId w:val="9"/>
  </w:num>
  <w:num w:numId="14" w16cid:durableId="437062512">
    <w:abstractNumId w:val="6"/>
  </w:num>
  <w:num w:numId="15" w16cid:durableId="1439183261">
    <w:abstractNumId w:val="13"/>
  </w:num>
  <w:num w:numId="16" w16cid:durableId="54572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277"/>
    <w:rsid w:val="00001359"/>
    <w:rsid w:val="00002D3E"/>
    <w:rsid w:val="00072F86"/>
    <w:rsid w:val="000C569D"/>
    <w:rsid w:val="000E27E7"/>
    <w:rsid w:val="000F3689"/>
    <w:rsid w:val="000F782A"/>
    <w:rsid w:val="00115FEB"/>
    <w:rsid w:val="00125B09"/>
    <w:rsid w:val="0013247F"/>
    <w:rsid w:val="00142C54"/>
    <w:rsid w:val="001743C2"/>
    <w:rsid w:val="001771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2A41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B58"/>
    <w:rsid w:val="003B2D37"/>
    <w:rsid w:val="003C0C02"/>
    <w:rsid w:val="003D0406"/>
    <w:rsid w:val="003D71A1"/>
    <w:rsid w:val="003F2153"/>
    <w:rsid w:val="0040028D"/>
    <w:rsid w:val="0040536B"/>
    <w:rsid w:val="00424938"/>
    <w:rsid w:val="00426913"/>
    <w:rsid w:val="0049312A"/>
    <w:rsid w:val="0049502F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81AE9"/>
    <w:rsid w:val="005841DA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953BB"/>
    <w:rsid w:val="006B1892"/>
    <w:rsid w:val="006B4690"/>
    <w:rsid w:val="006E0B4A"/>
    <w:rsid w:val="006F0DF9"/>
    <w:rsid w:val="00717A9F"/>
    <w:rsid w:val="00720C7E"/>
    <w:rsid w:val="00736A36"/>
    <w:rsid w:val="0075048B"/>
    <w:rsid w:val="0076516D"/>
    <w:rsid w:val="007679DC"/>
    <w:rsid w:val="007A0EBD"/>
    <w:rsid w:val="007B6D49"/>
    <w:rsid w:val="007C35DF"/>
    <w:rsid w:val="007D321E"/>
    <w:rsid w:val="007E45B0"/>
    <w:rsid w:val="007E60A5"/>
    <w:rsid w:val="007F0A2C"/>
    <w:rsid w:val="00823DFF"/>
    <w:rsid w:val="00833D0C"/>
    <w:rsid w:val="00847D9B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A1574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75846"/>
    <w:rsid w:val="00B81106"/>
    <w:rsid w:val="00B85AA5"/>
    <w:rsid w:val="00B93ACA"/>
    <w:rsid w:val="00B94BA9"/>
    <w:rsid w:val="00BC7B2C"/>
    <w:rsid w:val="00BE754D"/>
    <w:rsid w:val="00C062B5"/>
    <w:rsid w:val="00C069BC"/>
    <w:rsid w:val="00C11002"/>
    <w:rsid w:val="00C11014"/>
    <w:rsid w:val="00C24E1B"/>
    <w:rsid w:val="00C27746"/>
    <w:rsid w:val="00C44945"/>
    <w:rsid w:val="00C53749"/>
    <w:rsid w:val="00C65D7E"/>
    <w:rsid w:val="00C67D42"/>
    <w:rsid w:val="00C830F3"/>
    <w:rsid w:val="00C8652B"/>
    <w:rsid w:val="00CA71D2"/>
    <w:rsid w:val="00CB37D2"/>
    <w:rsid w:val="00CB6DB6"/>
    <w:rsid w:val="00CC711A"/>
    <w:rsid w:val="00CD2138"/>
    <w:rsid w:val="00CF11E1"/>
    <w:rsid w:val="00D005C1"/>
    <w:rsid w:val="00D04BE8"/>
    <w:rsid w:val="00D079FD"/>
    <w:rsid w:val="00D91178"/>
    <w:rsid w:val="00D91CF9"/>
    <w:rsid w:val="00DB0A7D"/>
    <w:rsid w:val="00DD65B0"/>
    <w:rsid w:val="00DE09DB"/>
    <w:rsid w:val="00E12FAC"/>
    <w:rsid w:val="00E17893"/>
    <w:rsid w:val="00E40C61"/>
    <w:rsid w:val="00E441FA"/>
    <w:rsid w:val="00E751E3"/>
    <w:rsid w:val="00E7523A"/>
    <w:rsid w:val="00E76E00"/>
    <w:rsid w:val="00EA134E"/>
    <w:rsid w:val="00EB345D"/>
    <w:rsid w:val="00EC6BB8"/>
    <w:rsid w:val="00ED33AD"/>
    <w:rsid w:val="00EE0265"/>
    <w:rsid w:val="00EE1337"/>
    <w:rsid w:val="00EF116A"/>
    <w:rsid w:val="00F1077F"/>
    <w:rsid w:val="00F22A60"/>
    <w:rsid w:val="00F323D6"/>
    <w:rsid w:val="00F43B4D"/>
    <w:rsid w:val="00F50C47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15</cp:revision>
  <cp:lastPrinted>2019-07-08T08:38:00Z</cp:lastPrinted>
  <dcterms:created xsi:type="dcterms:W3CDTF">2021-08-23T07:47:00Z</dcterms:created>
  <dcterms:modified xsi:type="dcterms:W3CDTF">2022-07-26T06:21:00Z</dcterms:modified>
</cp:coreProperties>
</file>