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F4352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F4352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3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352" w:rsidRPr="00925778" w:rsidRDefault="009F4352" w:rsidP="009F43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352" w:rsidRPr="00994FE2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F4352" w:rsidRPr="00925778" w:rsidRDefault="009F4352" w:rsidP="009F4352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</w:t>
      </w:r>
      <w:r w:rsidR="00C5550A">
        <w:rPr>
          <w:sz w:val="24"/>
          <w:szCs w:val="24"/>
        </w:rPr>
        <w:t> 624 346,01</w:t>
      </w:r>
      <w:r>
        <w:rPr>
          <w:sz w:val="24"/>
          <w:szCs w:val="24"/>
        </w:rPr>
        <w:t xml:space="preserve"> (Один миллион </w:t>
      </w:r>
      <w:r w:rsidR="00C5550A">
        <w:rPr>
          <w:sz w:val="24"/>
          <w:szCs w:val="24"/>
        </w:rPr>
        <w:t xml:space="preserve">шестьсот двадцать четыре тысячи триста сорок шесть) рублей </w:t>
      </w:r>
      <w:r>
        <w:rPr>
          <w:sz w:val="24"/>
          <w:szCs w:val="24"/>
        </w:rPr>
        <w:t>0</w:t>
      </w:r>
      <w:r w:rsidR="00C5550A">
        <w:rPr>
          <w:sz w:val="24"/>
          <w:szCs w:val="24"/>
        </w:rPr>
        <w:t>1</w:t>
      </w:r>
      <w:r>
        <w:rPr>
          <w:sz w:val="24"/>
          <w:szCs w:val="24"/>
        </w:rPr>
        <w:t xml:space="preserve"> копе</w:t>
      </w:r>
      <w:r w:rsidR="00C5550A"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 w:rsidR="00C5550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 w:rsidR="00C5550A">
        <w:rPr>
          <w:sz w:val="24"/>
          <w:szCs w:val="24"/>
        </w:rPr>
        <w:t>15 сентября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</w:t>
      </w:r>
      <w:r w:rsidR="00C5550A">
        <w:rPr>
          <w:sz w:val="24"/>
          <w:szCs w:val="24"/>
        </w:rPr>
        <w:t xml:space="preserve"> повторном</w:t>
      </w:r>
      <w:r w:rsidRPr="00925778">
        <w:rPr>
          <w:sz w:val="24"/>
          <w:szCs w:val="24"/>
        </w:rPr>
        <w:t xml:space="preserve">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9F4352" w:rsidRPr="00A15FCA" w:rsidRDefault="009F4352" w:rsidP="009F4352">
      <w:pPr>
        <w:tabs>
          <w:tab w:val="left" w:pos="108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ООО «Диалог» к ООО «Вторая ипотечная компания» (ИНН7717128800, ОГРН 1027700279177) на общую сумму 18 048 289 рублей, возникшего на основании Определения Арбитражного суда г. Москвы  по делу № А40-176843/2017 от 21.02.2019 г. 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требование ООО «Диалог» в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размере</w:t>
      </w:r>
      <w:proofErr w:type="gramEnd"/>
      <w:r w:rsidRPr="00A15FCA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</w:t>
      </w:r>
    </w:p>
    <w:p w:rsidR="009F4352" w:rsidRPr="00A15FCA" w:rsidRDefault="009F4352" w:rsidP="009F4352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4352" w:rsidRPr="00725E63" w:rsidRDefault="009F4352" w:rsidP="009F4352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3,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</w:t>
      </w:r>
      <w:r w:rsidR="00C5550A">
        <w:rPr>
          <w:bCs/>
          <w:sz w:val="24"/>
          <w:szCs w:val="24"/>
        </w:rPr>
        <w:t xml:space="preserve">на повторном аукционе </w:t>
      </w:r>
      <w:r w:rsidRPr="00A15FCA">
        <w:rPr>
          <w:bCs/>
          <w:sz w:val="24"/>
          <w:szCs w:val="24"/>
        </w:rPr>
        <w:t xml:space="preserve">в размере </w:t>
      </w:r>
      <w:r w:rsidR="00C5550A">
        <w:rPr>
          <w:sz w:val="24"/>
          <w:szCs w:val="24"/>
        </w:rPr>
        <w:t>16 243 460,1</w:t>
      </w:r>
      <w:r w:rsidR="00C5550A" w:rsidRPr="00A15FCA">
        <w:rPr>
          <w:sz w:val="24"/>
          <w:szCs w:val="24"/>
        </w:rPr>
        <w:t xml:space="preserve"> </w:t>
      </w:r>
      <w:r w:rsidRPr="00A15FCA">
        <w:rPr>
          <w:sz w:val="24"/>
          <w:szCs w:val="24"/>
        </w:rPr>
        <w:t xml:space="preserve">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C5550A">
        <w:rPr>
          <w:rFonts w:ascii="Times New Roman" w:hAnsi="Times New Roman" w:cs="Times New Roman"/>
          <w:sz w:val="24"/>
          <w:szCs w:val="24"/>
        </w:rPr>
        <w:t>12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4352" w:rsidRPr="00925778" w:rsidRDefault="009F4352" w:rsidP="009F4352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9F4352" w:rsidRPr="00925778" w:rsidRDefault="009F4352" w:rsidP="009F43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352" w:rsidRPr="00925778" w:rsidRDefault="009F4352" w:rsidP="009F435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 xml:space="preserve">уступки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9F4352" w:rsidRPr="00925778" w:rsidRDefault="009F4352" w:rsidP="009F4352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F4352" w:rsidRPr="00925778" w:rsidRDefault="009F4352" w:rsidP="009F4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F4352" w:rsidRPr="00925778" w:rsidRDefault="009F4352" w:rsidP="009F435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F4352" w:rsidRPr="00925778" w:rsidRDefault="009F4352" w:rsidP="009F4352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9F4352" w:rsidRPr="00925778" w:rsidRDefault="009F4352" w:rsidP="009F4352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9F4352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9F4352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352" w:rsidRPr="00925778" w:rsidRDefault="009F4352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F4352" w:rsidRPr="00C5550A" w:rsidRDefault="009F4352" w:rsidP="00C5550A">
      <w:pPr>
        <w:rPr>
          <w:sz w:val="2"/>
          <w:szCs w:val="2"/>
        </w:rPr>
      </w:pPr>
      <w:bookmarkStart w:id="0" w:name="_GoBack"/>
      <w:bookmarkEnd w:id="0"/>
    </w:p>
    <w:sectPr w:rsidR="009F4352" w:rsidRPr="00C555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B0" w:rsidRDefault="00DC60B0">
      <w:r>
        <w:separator/>
      </w:r>
    </w:p>
  </w:endnote>
  <w:endnote w:type="continuationSeparator" w:id="0">
    <w:p w:rsidR="00DC60B0" w:rsidRDefault="00DC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9F43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0A">
          <w:rPr>
            <w:noProof/>
          </w:rPr>
          <w:t>2</w:t>
        </w:r>
        <w:r>
          <w:fldChar w:fldCharType="end"/>
        </w:r>
      </w:p>
    </w:sdtContent>
  </w:sdt>
  <w:p w:rsidR="005840D3" w:rsidRDefault="00DC60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B0" w:rsidRDefault="00DC60B0">
      <w:r>
        <w:separator/>
      </w:r>
    </w:p>
  </w:footnote>
  <w:footnote w:type="continuationSeparator" w:id="0">
    <w:p w:rsidR="00DC60B0" w:rsidRDefault="00DC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52"/>
    <w:rsid w:val="009F4352"/>
    <w:rsid w:val="00AF34CB"/>
    <w:rsid w:val="00C5550A"/>
    <w:rsid w:val="00DC60B0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352"/>
    <w:pPr>
      <w:spacing w:after="120"/>
    </w:pPr>
  </w:style>
  <w:style w:type="character" w:customStyle="1" w:styleId="a4">
    <w:name w:val="Основной текст Знак"/>
    <w:basedOn w:val="a0"/>
    <w:link w:val="a3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3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F4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4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F4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352"/>
    <w:pPr>
      <w:spacing w:after="120"/>
    </w:pPr>
  </w:style>
  <w:style w:type="character" w:customStyle="1" w:styleId="a4">
    <w:name w:val="Основной текст Знак"/>
    <w:basedOn w:val="a0"/>
    <w:link w:val="a3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3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F4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4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F4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43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3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T4iE1ZNd5v4VhzvH9t2nL/Q2C9ydss9aHYsdywh8PAA=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iLvrdU94c9E1D3FABkaBXoCXbT+4a0fg1VsEnyqMoPA=</DigestValue>
    </Reference>
  </SignedInfo>
  <SignatureValue>9RIcTuda+kUSShqp5htFNj+ibN3+KShZ6IdEVLaR9C0hMDm9FKl74Isweq+N/ufd
NJ+tG3N8eLrVwq21uNc2ew==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1YK4F1IK6CGeznsVU8tCYpmEk5M=</DigestValue>
      </Reference>
      <Reference URI="/word/endnotes.xml?ContentType=application/vnd.openxmlformats-officedocument.wordprocessingml.endnotes+xml">
        <DigestMethod Algorithm="http://www.w3.org/2000/09/xmldsig#sha1"/>
        <DigestValue>82Ahb9+jdjo8/SHnMH+mVzQtE7g=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l9PJ4ADeCuehXn1wVTKQE9N+9tg=</DigestValue>
      </Reference>
      <Reference URI="/word/footnotes.xml?ContentType=application/vnd.openxmlformats-officedocument.wordprocessingml.footnotes+xml">
        <DigestMethod Algorithm="http://www.w3.org/2000/09/xmldsig#sha1"/>
        <DigestValue>ln6aPvyFCIcO+u7cn7m8epH4Znc=</DigestValue>
      </Reference>
      <Reference URI="/word/settings.xml?ContentType=application/vnd.openxmlformats-officedocument.wordprocessingml.settings+xml">
        <DigestMethod Algorithm="http://www.w3.org/2000/09/xmldsig#sha1"/>
        <DigestValue>cgOpD5iHlvTPfAxYedCwxWCHN7c=</DigestValue>
      </Reference>
      <Reference URI="/word/styles.xml?ContentType=application/vnd.openxmlformats-officedocument.wordprocessingml.styles+xml">
        <DigestMethod Algorithm="http://www.w3.org/2000/09/xmldsig#sha1"/>
        <DigestValue>LKrwtfoMnI/VyT8uwM8XhS3wQC8=</DigestValue>
      </Reference>
      <Reference URI="/word/stylesWithEffects.xml?ContentType=application/vnd.ms-word.stylesWithEffects+xml">
        <DigestMethod Algorithm="http://www.w3.org/2000/09/xmldsig#sha1"/>
        <DigestValue>CaTvwhIzWUnpbxTT2+eAvi2G23w=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2022-07-25T14:08:28Z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2022-07-25T14:08:28Z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2022-06-17T08:46:00Z</dcterms:created>
  <dcterms:modified xsi:type="dcterms:W3CDTF">2022-07-25T14:08:00Z</dcterms:modified>
</cp:coreProperties>
</file>