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5"/>
        <w:gridCol w:w="2829"/>
      </w:tblGrid>
      <w:tr w:rsidR="00DB3FA8" w:rsidRPr="00224F8A" w:rsidTr="001A6C6C">
        <w:tc>
          <w:tcPr>
            <w:tcW w:w="6525" w:type="dxa"/>
            <w:shd w:val="clear" w:color="auto" w:fill="auto"/>
          </w:tcPr>
          <w:p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:rsidR="00597845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движимого 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:rsidTr="00CC3B0A">
        <w:tc>
          <w:tcPr>
            <w:tcW w:w="9072" w:type="dxa"/>
          </w:tcPr>
          <w:p w:rsidR="00CC3B0A" w:rsidRPr="00597845" w:rsidRDefault="00CC3B0A" w:rsidP="00597845">
            <w:pPr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551E" w:rsidRPr="008509DF" w:rsidRDefault="0059784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«Турбаслинские бройлеры»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52551E">
        <w:rPr>
          <w:rFonts w:ascii="Verdana" w:eastAsia="Times New Roman" w:hAnsi="Verdana" w:cs="Times New Roman"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</w:t>
      </w:r>
      <w:r w:rsidR="0052551E"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Генерального директора ООО «Управляющая Компания Траст Птицеводческие активы» (Управляющая компания) Арутюнова Генриха Отаровича</w:t>
      </w:r>
      <w:r w:rsidR="00B83979" w:rsidRPr="0052551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52551E" w:rsidRPr="0052551E">
        <w:rPr>
          <w:rFonts w:ascii="Verdana" w:eastAsia="Times New Roman" w:hAnsi="Verdana" w:cs="Times New Roman"/>
          <w:sz w:val="20"/>
          <w:szCs w:val="20"/>
          <w:lang w:eastAsia="ru-RU"/>
        </w:rPr>
        <w:t>Устава и Договора о передаче полномочий единоличного исполнительного органа № 02-УК/ТБ от 07.03.2019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1196D" w:rsidRPr="008509DF" w:rsidTr="00B93C26">
        <w:tc>
          <w:tcPr>
            <w:tcW w:w="9214" w:type="dxa"/>
            <w:shd w:val="clear" w:color="auto" w:fill="auto"/>
          </w:tcPr>
          <w:p w:rsidR="00F1196D" w:rsidRPr="00224F8A" w:rsidRDefault="00F1196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 xml:space="preserve">Протокола </w:t>
            </w:r>
          </w:p>
          <w:tbl>
            <w:tblPr>
              <w:tblStyle w:val="ac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3"/>
            </w:tblGrid>
            <w:tr w:rsidR="00F1196D" w:rsidRPr="00224F8A" w:rsidTr="00B93C26">
              <w:tc>
                <w:tcPr>
                  <w:tcW w:w="9243" w:type="dxa"/>
                </w:tcPr>
                <w:p w:rsidR="00F1196D" w:rsidRPr="00224F8A" w:rsidRDefault="00F1196D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1196D" w:rsidRPr="00224F8A" w:rsidTr="00B93C26">
              <w:trPr>
                <w:trHeight w:val="224"/>
              </w:trPr>
              <w:tc>
                <w:tcPr>
                  <w:tcW w:w="9243" w:type="dxa"/>
                </w:tcPr>
                <w:p w:rsidR="00F1196D" w:rsidRPr="00224F8A" w:rsidRDefault="00F1196D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:rsidR="00F1196D" w:rsidRPr="008509DF" w:rsidRDefault="00F1196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:rsidR="00F1196D" w:rsidRPr="008509DF" w:rsidRDefault="00F1196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171986" w:rsidRDefault="00BD7FC5" w:rsidP="00BB634C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</w:rPr>
      </w:pPr>
      <w:r w:rsidRPr="00141C99">
        <w:rPr>
          <w:rFonts w:ascii="Verdana" w:hAnsi="Verdana" w:cs="Times New Roman"/>
          <w:color w:val="000000" w:themeColor="text1"/>
        </w:rPr>
        <w:t xml:space="preserve">По </w:t>
      </w:r>
      <w:r w:rsidR="00CB783A" w:rsidRPr="00141C99">
        <w:rPr>
          <w:rFonts w:ascii="Verdana" w:hAnsi="Verdana" w:cs="Times New Roman"/>
          <w:color w:val="000000" w:themeColor="text1"/>
        </w:rPr>
        <w:t>Договору</w:t>
      </w:r>
      <w:r w:rsidRPr="00141C99">
        <w:rPr>
          <w:rFonts w:ascii="Verdana" w:hAnsi="Verdana" w:cs="Times New Roman"/>
          <w:color w:val="000000" w:themeColor="text1"/>
        </w:rPr>
        <w:t xml:space="preserve"> </w:t>
      </w:r>
      <w:r w:rsidR="00171986" w:rsidRPr="00141C9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141C99">
        <w:rPr>
          <w:rFonts w:ascii="Verdana" w:hAnsi="Verdana" w:cs="Times New Roman"/>
          <w:color w:val="000000" w:themeColor="text1"/>
        </w:rPr>
        <w:t>я</w:t>
      </w:r>
      <w:r w:rsidR="00171986" w:rsidRPr="00141C99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141C99">
        <w:rPr>
          <w:rFonts w:ascii="Verdana" w:hAnsi="Verdana" w:cs="Times New Roman"/>
        </w:rPr>
        <w:t xml:space="preserve">обязуется принять и оплатить </w:t>
      </w:r>
      <w:r w:rsidR="002C726F" w:rsidRPr="00141C99">
        <w:rPr>
          <w:rStyle w:val="fontstyle01"/>
          <w:rFonts w:ascii="Verdana" w:hAnsi="Verdana"/>
          <w:sz w:val="20"/>
          <w:szCs w:val="20"/>
        </w:rPr>
        <w:t xml:space="preserve">Движимое имущество - Автоматическая линия по производству вареных ветчин из мяса птицы BBV </w:t>
      </w:r>
      <w:proofErr w:type="spellStart"/>
      <w:r w:rsidR="002C726F" w:rsidRPr="00141C99">
        <w:rPr>
          <w:rStyle w:val="fontstyle01"/>
          <w:rFonts w:ascii="Verdana" w:hAnsi="Verdana"/>
          <w:sz w:val="20"/>
          <w:szCs w:val="20"/>
        </w:rPr>
        <w:t>Line</w:t>
      </w:r>
      <w:proofErr w:type="spellEnd"/>
      <w:r w:rsidR="00141C99" w:rsidRPr="00141C99">
        <w:rPr>
          <w:rStyle w:val="fontstyle01"/>
          <w:rFonts w:ascii="Verdana" w:hAnsi="Verdana"/>
          <w:sz w:val="20"/>
          <w:szCs w:val="20"/>
        </w:rPr>
        <w:t xml:space="preserve">, инвентарный № </w:t>
      </w:r>
      <w:r w:rsidR="00141C99" w:rsidRPr="00141C99">
        <w:rPr>
          <w:rFonts w:ascii="Verdana" w:eastAsiaTheme="minorHAnsi" w:hAnsi="Verdana" w:cs="Tahoma"/>
          <w:color w:val="000000"/>
          <w:lang w:eastAsia="en-US"/>
        </w:rPr>
        <w:t>ER-000864, дата выпуска 01.11.2016</w:t>
      </w:r>
      <w:r w:rsidR="00B5433E" w:rsidRPr="00141C99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141C99">
        <w:rPr>
          <w:rFonts w:ascii="Verdana" w:hAnsi="Verdana" w:cs="Times New Roman"/>
        </w:rPr>
        <w:t>(далее именуемое – «имущество»).</w:t>
      </w:r>
    </w:p>
    <w:p w:rsidR="00A1145D" w:rsidRPr="00141C99" w:rsidRDefault="00A1145D" w:rsidP="00A1145D">
      <w:pPr>
        <w:pStyle w:val="ConsNormal"/>
        <w:widowControl/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</w:rPr>
      </w:pPr>
    </w:p>
    <w:p w:rsidR="00171986" w:rsidRPr="008509DF" w:rsidRDefault="000E2F36" w:rsidP="00BB634C">
      <w:pPr>
        <w:pStyle w:val="ConsNormal"/>
        <w:widowControl/>
        <w:numPr>
          <w:ilvl w:val="1"/>
          <w:numId w:val="2"/>
        </w:numPr>
        <w:ind w:left="142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BB634C">
              <w:rPr>
                <w:rFonts w:ascii="Verdana" w:hAnsi="Verdana"/>
                <w:bCs/>
              </w:rPr>
              <w:t>3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РФ и </w:t>
            </w:r>
            <w:r w:rsidRPr="008509DF">
              <w:rPr>
                <w:rFonts w:ascii="Verdana" w:hAnsi="Verdana"/>
                <w:bCs/>
              </w:rPr>
              <w:lastRenderedPageBreak/>
              <w:t>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BB634C">
              <w:rPr>
                <w:rFonts w:ascii="Verdana" w:hAnsi="Verdana"/>
                <w:bCs/>
              </w:rPr>
              <w:t>3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B634C" w:rsidRPr="008509DF" w:rsidTr="00293B54">
        <w:tc>
          <w:tcPr>
            <w:tcW w:w="9498" w:type="dxa"/>
            <w:shd w:val="clear" w:color="auto" w:fill="auto"/>
          </w:tcPr>
          <w:p w:rsidR="00BB634C" w:rsidRDefault="00BB634C" w:rsidP="00F20C72">
            <w:pPr>
              <w:pStyle w:val="a5"/>
              <w:ind w:left="0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</w:t>
            </w:r>
            <w:r>
              <w:rPr>
                <w:rFonts w:ascii="Verdana" w:hAnsi="Verdana"/>
                <w:bCs/>
              </w:rPr>
              <w:t>.4</w:t>
            </w:r>
            <w:r w:rsidRPr="00224F8A">
              <w:rPr>
                <w:rFonts w:ascii="Verdana" w:hAnsi="Verdana"/>
                <w:bCs/>
              </w:rPr>
              <w:t>. На дату подписания Договора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имущество не являются предметом судебного спора.</w:t>
            </w:r>
          </w:p>
          <w:p w:rsidR="00BB634C" w:rsidRPr="00224F8A" w:rsidRDefault="00BB634C" w:rsidP="00F20C72">
            <w:pPr>
              <w:pStyle w:val="a5"/>
              <w:ind w:left="0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:rsidR="00930C3B" w:rsidRDefault="00930C3B" w:rsidP="00F20C72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BB634C">
        <w:rPr>
          <w:rFonts w:ascii="Verdana" w:eastAsia="Times New Roman" w:hAnsi="Verdana"/>
          <w:color w:val="000000" w:themeColor="text1"/>
          <w:sz w:val="20"/>
          <w:szCs w:val="20"/>
        </w:rPr>
        <w:t>5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BB634C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имущества и не обнаружил каких-либо существенных дефектов и недостатков, </w:t>
      </w:r>
      <w:r w:rsidR="00BB634C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BB634C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 Покупатель подтверждает, что ознакомился с документацией на имущество до подписания настоящего Договора</w:t>
      </w:r>
    </w:p>
    <w:p w:rsidR="00930C3B" w:rsidRPr="008509DF" w:rsidRDefault="00930C3B" w:rsidP="00F20C7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:rsidR="00CF1A05" w:rsidRPr="00BB634C" w:rsidRDefault="00CF1A05" w:rsidP="00F20C72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ind w:left="0" w:firstLine="0"/>
        <w:jc w:val="center"/>
        <w:rPr>
          <w:rFonts w:ascii="Verdana" w:hAnsi="Verdana"/>
          <w:b/>
        </w:rPr>
      </w:pPr>
      <w:r w:rsidRPr="00BB634C">
        <w:rPr>
          <w:rFonts w:ascii="Verdana" w:hAnsi="Verdana"/>
          <w:b/>
        </w:rPr>
        <w:t>ЦЕНА И ПОРЯДОК РАСЧЕТОВ</w:t>
      </w:r>
    </w:p>
    <w:p w:rsidR="00CF1A05" w:rsidRPr="008509DF" w:rsidRDefault="00CF1A05" w:rsidP="00F20C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145D" w:rsidRDefault="00CF1A05" w:rsidP="00A1145D">
      <w:pPr>
        <w:pStyle w:val="a5"/>
        <w:numPr>
          <w:ilvl w:val="1"/>
          <w:numId w:val="27"/>
        </w:numPr>
        <w:spacing w:after="240"/>
        <w:ind w:left="0" w:firstLine="0"/>
        <w:jc w:val="both"/>
        <w:rPr>
          <w:rFonts w:ascii="Verdana" w:hAnsi="Verdana"/>
        </w:rPr>
      </w:pPr>
      <w:r w:rsidRPr="00BB634C">
        <w:rPr>
          <w:rFonts w:ascii="Verdana" w:hAnsi="Verdana"/>
        </w:rPr>
        <w:t xml:space="preserve">Цена имущества составляет </w:t>
      </w:r>
      <w:r w:rsidR="00BB634C" w:rsidRPr="00BB634C">
        <w:rPr>
          <w:rFonts w:ascii="Verdana" w:hAnsi="Verdana"/>
          <w:i/>
          <w:color w:val="0070C0"/>
        </w:rPr>
        <w:t>______________________ (__________________)</w:t>
      </w:r>
      <w:r w:rsidR="00BB634C" w:rsidRPr="00BB634C">
        <w:rPr>
          <w:rFonts w:ascii="Verdana" w:hAnsi="Verdana"/>
          <w:color w:val="0070C0"/>
        </w:rPr>
        <w:t xml:space="preserve"> </w:t>
      </w:r>
      <w:r w:rsidR="00BB634C" w:rsidRPr="00BB634C">
        <w:rPr>
          <w:rFonts w:ascii="Verdana" w:hAnsi="Verdana"/>
        </w:rPr>
        <w:t>рублей</w:t>
      </w:r>
      <w:r w:rsidR="00BB634C" w:rsidRPr="00BB634C">
        <w:rPr>
          <w:rFonts w:ascii="Verdana" w:hAnsi="Verdana"/>
          <w:color w:val="4F81BD" w:themeColor="accent1"/>
        </w:rPr>
        <w:t xml:space="preserve"> ___ </w:t>
      </w:r>
      <w:r w:rsidR="00BB634C" w:rsidRPr="00BB634C">
        <w:rPr>
          <w:rFonts w:ascii="Verdana" w:hAnsi="Verdana"/>
        </w:rPr>
        <w:t>копеек (в том числе НДС, исчисленный в соответствии с действующим законодательством).</w:t>
      </w:r>
    </w:p>
    <w:p w:rsidR="00A1145D" w:rsidRPr="00A1145D" w:rsidRDefault="00A1145D" w:rsidP="00A1145D">
      <w:pPr>
        <w:pStyle w:val="a5"/>
        <w:spacing w:after="240"/>
        <w:ind w:left="0"/>
        <w:jc w:val="both"/>
        <w:rPr>
          <w:rFonts w:ascii="Verdana" w:hAnsi="Verdana"/>
        </w:rPr>
      </w:pPr>
    </w:p>
    <w:p w:rsidR="00A1145D" w:rsidRPr="00A1145D" w:rsidRDefault="00B64B5C" w:rsidP="00A1145D">
      <w:pPr>
        <w:pStyle w:val="a5"/>
        <w:numPr>
          <w:ilvl w:val="1"/>
          <w:numId w:val="27"/>
        </w:numPr>
        <w:adjustRightInd w:val="0"/>
        <w:spacing w:after="24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Оплата по Договору осуществляется </w:t>
      </w:r>
      <w:r w:rsidR="00BB634C" w:rsidRPr="008509DF">
        <w:rPr>
          <w:rFonts w:ascii="Verdana" w:hAnsi="Verdana"/>
          <w:i/>
          <w:color w:val="0070C0"/>
        </w:rPr>
        <w:t xml:space="preserve">в течение </w:t>
      </w:r>
      <w:r w:rsidR="00B93C26">
        <w:rPr>
          <w:rFonts w:ascii="Verdana" w:hAnsi="Verdana"/>
          <w:i/>
          <w:color w:val="0070C0"/>
        </w:rPr>
        <w:t xml:space="preserve">3 </w:t>
      </w:r>
      <w:r w:rsidR="00BB634C" w:rsidRPr="008509DF">
        <w:rPr>
          <w:rFonts w:ascii="Verdana" w:hAnsi="Verdana"/>
          <w:i/>
          <w:color w:val="0070C0"/>
        </w:rPr>
        <w:t>(</w:t>
      </w:r>
      <w:r w:rsidR="00B93C26">
        <w:rPr>
          <w:rFonts w:ascii="Verdana" w:hAnsi="Verdana"/>
          <w:i/>
          <w:color w:val="0070C0"/>
        </w:rPr>
        <w:t>трех</w:t>
      </w:r>
      <w:r w:rsidR="00BB634C" w:rsidRPr="008509DF">
        <w:rPr>
          <w:rFonts w:ascii="Verdana" w:hAnsi="Verdana"/>
          <w:i/>
          <w:color w:val="0070C0"/>
        </w:rPr>
        <w:t>)</w:t>
      </w:r>
      <w:r w:rsidR="00B93C26">
        <w:rPr>
          <w:rFonts w:ascii="Verdana" w:hAnsi="Verdana"/>
          <w:i/>
          <w:color w:val="0070C0"/>
        </w:rPr>
        <w:t xml:space="preserve"> </w:t>
      </w:r>
      <w:r w:rsidR="00BB634C" w:rsidRPr="008509DF">
        <w:rPr>
          <w:rFonts w:ascii="Verdana" w:hAnsi="Verdana"/>
          <w:i/>
          <w:color w:val="0070C0"/>
        </w:rPr>
        <w:t>рабочих дней с</w:t>
      </w:r>
      <w:r w:rsidR="00BB634C" w:rsidRPr="008509DF">
        <w:rPr>
          <w:rFonts w:ascii="Verdana" w:hAnsi="Verdana"/>
          <w:color w:val="0070C0"/>
        </w:rPr>
        <w:t xml:space="preserve"> </w:t>
      </w:r>
      <w:r w:rsidR="00BB634C" w:rsidRPr="008509DF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="00B93C26">
        <w:rPr>
          <w:rFonts w:ascii="Verdana" w:hAnsi="Verdana"/>
        </w:rPr>
        <w:t>10</w:t>
      </w:r>
      <w:r w:rsidR="00BB634C" w:rsidRPr="008509DF">
        <w:rPr>
          <w:rFonts w:ascii="Verdana" w:hAnsi="Verdana"/>
        </w:rPr>
        <w:t xml:space="preserve"> Договора, </w:t>
      </w:r>
      <w:r w:rsidR="00BB634C">
        <w:rPr>
          <w:rFonts w:ascii="Verdana" w:hAnsi="Verdana"/>
        </w:rPr>
        <w:t>ц</w:t>
      </w:r>
      <w:r w:rsidR="00BB634C" w:rsidRPr="008509DF">
        <w:rPr>
          <w:rFonts w:ascii="Verdana" w:hAnsi="Verdana"/>
        </w:rPr>
        <w:t xml:space="preserve">ены имущества в размере </w:t>
      </w:r>
      <w:r w:rsidR="00BB634C" w:rsidRPr="008509DF">
        <w:rPr>
          <w:rFonts w:ascii="Verdana" w:hAnsi="Verdana"/>
          <w:color w:val="0070C0"/>
        </w:rPr>
        <w:t xml:space="preserve">__________ </w:t>
      </w:r>
      <w:r w:rsidR="00BB634C" w:rsidRPr="008509DF">
        <w:rPr>
          <w:rFonts w:ascii="Verdana" w:hAnsi="Verdana"/>
          <w:i/>
          <w:color w:val="0070C0"/>
        </w:rPr>
        <w:t>(_____________) рублей ___ копеек (в том числе НДС, исчисленный в соответствии с действующим законодательством).</w:t>
      </w:r>
    </w:p>
    <w:p w:rsidR="00A1145D" w:rsidRPr="00A1145D" w:rsidRDefault="00A1145D" w:rsidP="00A1145D">
      <w:pPr>
        <w:pStyle w:val="a5"/>
        <w:rPr>
          <w:rFonts w:ascii="Verdana" w:hAnsi="Verdana"/>
        </w:rPr>
      </w:pPr>
    </w:p>
    <w:p w:rsidR="00A1145D" w:rsidRPr="00A1145D" w:rsidRDefault="00A1145D" w:rsidP="00A1145D">
      <w:pPr>
        <w:pStyle w:val="a5"/>
        <w:numPr>
          <w:ilvl w:val="1"/>
          <w:numId w:val="27"/>
        </w:numPr>
        <w:adjustRightInd w:val="0"/>
        <w:spacing w:after="240"/>
        <w:ind w:left="0" w:firstLine="0"/>
        <w:jc w:val="both"/>
        <w:rPr>
          <w:rFonts w:ascii="Verdana" w:hAnsi="Verdana"/>
        </w:rPr>
      </w:pPr>
      <w:r w:rsidRPr="00A1145D">
        <w:rPr>
          <w:rFonts w:ascii="Verdana" w:hAnsi="Verdana"/>
        </w:rPr>
        <w:t>Задаток, внесенный Покупателем для участия в аукционе в размере ____ (______) рублей _____ копеек (в том числе НДС, исчисленный в соответствии с действующим законодательством), засчитывается в счет оплаты цены имущества</w:t>
      </w:r>
      <w:r>
        <w:rPr>
          <w:rFonts w:ascii="Verdana" w:hAnsi="Verdana"/>
        </w:rPr>
        <w:t>.</w:t>
      </w:r>
    </w:p>
    <w:p w:rsidR="00CF1A05" w:rsidRPr="008509DF" w:rsidRDefault="003D002A" w:rsidP="00A114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4D98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</w:t>
      </w:r>
      <w:r w:rsidR="00B93C2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A114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4D9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8A1B72" w:rsidRPr="008509DF" w:rsidRDefault="008F55DE" w:rsidP="00081D1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>2.</w:t>
      </w:r>
      <w:r w:rsidR="004D4D98">
        <w:rPr>
          <w:rFonts w:ascii="Verdana" w:hAnsi="Verdana"/>
          <w:sz w:val="20"/>
          <w:szCs w:val="20"/>
        </w:rPr>
        <w:t>6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A24C91" w:rsidRPr="008509DF" w:rsidRDefault="00A24C91" w:rsidP="00F20C72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djustRightInd w:val="0"/>
        <w:ind w:left="0" w:right="38" w:firstLine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20C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80850" w:rsidRPr="008076AD" w:rsidRDefault="00D95D9D" w:rsidP="00F20C7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80850"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B93C26">
        <w:rPr>
          <w:rFonts w:ascii="Verdana" w:hAnsi="Verdana"/>
          <w:i/>
          <w:color w:val="0070C0"/>
        </w:rPr>
        <w:t xml:space="preserve"> 10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B93C26">
        <w:rPr>
          <w:rFonts w:ascii="Verdana" w:hAnsi="Verdana"/>
          <w:i/>
          <w:color w:val="0070C0"/>
        </w:rPr>
        <w:t>десяти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A80850">
        <w:rPr>
          <w:rFonts w:ascii="Verdana" w:hAnsi="Verdana"/>
        </w:rPr>
        <w:t xml:space="preserve"> </w:t>
      </w:r>
      <w:r w:rsidR="00A80850" w:rsidRPr="008076AD">
        <w:rPr>
          <w:rFonts w:ascii="Verdana" w:hAnsi="Verdana"/>
        </w:rPr>
        <w:t>с даты выполнения Покупателем обязанностей, установленных в п.2.2 Договора</w:t>
      </w:r>
      <w:r w:rsidR="00A80850">
        <w:rPr>
          <w:rFonts w:ascii="Verdana" w:hAnsi="Verdana"/>
        </w:rPr>
        <w:t>.</w:t>
      </w:r>
    </w:p>
    <w:tbl>
      <w:tblPr>
        <w:tblW w:w="9498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0850" w:rsidRPr="008076AD" w:rsidTr="00293B54">
        <w:tc>
          <w:tcPr>
            <w:tcW w:w="9498" w:type="dxa"/>
            <w:shd w:val="clear" w:color="auto" w:fill="auto"/>
          </w:tcPr>
          <w:p w:rsidR="00A80850" w:rsidRDefault="00A80850" w:rsidP="00F20C7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A80850" w:rsidRPr="00A80850" w:rsidRDefault="00A80850" w:rsidP="00F20C72">
            <w:pPr>
              <w:pStyle w:val="a5"/>
              <w:widowControl w:val="0"/>
              <w:numPr>
                <w:ilvl w:val="1"/>
                <w:numId w:val="23"/>
              </w:numPr>
              <w:shd w:val="clear" w:color="auto" w:fill="FFFFFF"/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A80850">
              <w:rPr>
                <w:rFonts w:ascii="Verdana" w:hAnsi="Verdana"/>
              </w:rPr>
              <w:t>Покупатель обязуется не производить без согласия Продавца любые действия,</w:t>
            </w:r>
            <w:r w:rsidR="00293B54" w:rsidRPr="00293B54">
              <w:rPr>
                <w:rFonts w:ascii="Verdana" w:hAnsi="Verdana"/>
              </w:rPr>
              <w:t xml:space="preserve"> </w:t>
            </w:r>
            <w:r w:rsidRPr="00A80850">
              <w:rPr>
                <w:rFonts w:ascii="Verdana" w:hAnsi="Verdana"/>
              </w:rPr>
              <w:t xml:space="preserve">ведущие к изменению имущества. </w:t>
            </w:r>
          </w:p>
          <w:p w:rsidR="00A80850" w:rsidRPr="008076AD" w:rsidRDefault="00A80850" w:rsidP="00F20C7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A24C91" w:rsidRPr="008509DF" w:rsidRDefault="00A24C91" w:rsidP="00293B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="00A8085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Ответственность за сохранность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293B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="009307F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Обязательство Продавца передать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20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293B54" w:rsidRDefault="00CE777E" w:rsidP="00293B54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293B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A1145D" w:rsidRDefault="00CE777E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имущество, указанное в п. 1.1 Договора.</w:t>
      </w:r>
    </w:p>
    <w:p w:rsidR="00CE777E" w:rsidRPr="008509DF" w:rsidRDefault="00CE777E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D84EA1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имущества на условиях, установленных Договором.</w:t>
      </w:r>
    </w:p>
    <w:p w:rsidR="00CE777E" w:rsidRPr="008509DF" w:rsidRDefault="007A511A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Акту приема-передачи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нести бремя его содержания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A114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1D4AF6" w:rsidRPr="00293B54" w:rsidRDefault="009F3508" w:rsidP="00293B54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F953B4" w:rsidRPr="0055668A" w:rsidRDefault="006D70E2" w:rsidP="00293B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но не более 10% от цены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имущества по настоящему 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F953B4" w:rsidRPr="0055668A" w:rsidRDefault="006D70E2" w:rsidP="00A1145D">
      <w:pPr>
        <w:widowControl w:val="0"/>
        <w:tabs>
          <w:tab w:val="left" w:pos="1083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8509DF" w:rsidRDefault="006D70E2" w:rsidP="00293B54">
      <w:pPr>
        <w:widowControl w:val="0"/>
        <w:tabs>
          <w:tab w:val="left" w:pos="1083"/>
        </w:tabs>
        <w:spacing w:before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:rsidR="009304B4" w:rsidRPr="008509DF" w:rsidRDefault="009304B4" w:rsidP="00293B5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4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293B54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spacing w:after="20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Default="009304B4" w:rsidP="00F20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81D10" w:rsidRDefault="00081D10" w:rsidP="00F20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81D10" w:rsidRPr="008509DF" w:rsidRDefault="00081D10" w:rsidP="00F20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6D70E2" w:rsidP="00F20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7</w:t>
      </w:r>
      <w:r w:rsidR="004C277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. РАЗРЕШЕНИЕ СПОРОВ</w:t>
      </w:r>
    </w:p>
    <w:p w:rsidR="004C2778" w:rsidRPr="008509DF" w:rsidRDefault="004C2778" w:rsidP="00F20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6D70E2" w:rsidP="00A1145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="00243A4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C35795" w:rsidRPr="008509DF" w:rsidRDefault="006D70E2" w:rsidP="00081D10">
      <w:pPr>
        <w:tabs>
          <w:tab w:val="left" w:pos="709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 w:rsidR="000B3E5F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0B3E5F" w:rsidRPr="008509DF" w:rsidRDefault="006D70E2" w:rsidP="00081D10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0B3E5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="000B3E5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0B3E5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="000B3E5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8509DF" w:rsidRDefault="006D70E2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456C6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55668A" w:rsidRDefault="006D70E2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71C61" w:rsidRPr="0055668A" w:rsidRDefault="006D70E2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3F428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8509DF" w:rsidRDefault="006D70E2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7A18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</w:p>
    <w:p w:rsidR="007A18E8" w:rsidRPr="0055668A" w:rsidRDefault="007A18E8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55668A" w:rsidRDefault="001776FD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70E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6D70E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046C89" w:rsidP="00081D10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6D70E2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A225B" w:rsidRPr="0055668A" w:rsidRDefault="000E107D" w:rsidP="00081D10">
      <w:pPr>
        <w:keepLines/>
        <w:autoSpaceDE w:val="0"/>
        <w:autoSpaceDN w:val="0"/>
        <w:spacing w:before="240"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5A225B"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. ПРОЧИЕ УСЛОВИЯ</w:t>
      </w:r>
    </w:p>
    <w:p w:rsidR="000B3E5F" w:rsidRPr="0055668A" w:rsidRDefault="000E107D" w:rsidP="00081D10">
      <w:pPr>
        <w:tabs>
          <w:tab w:val="left" w:pos="709"/>
        </w:tabs>
        <w:autoSpaceDE w:val="0"/>
        <w:autoSpaceDN w:val="0"/>
        <w:spacing w:before="24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A1145D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55668A" w:rsidRDefault="000B3E5F" w:rsidP="00A1145D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55668A" w:rsidRDefault="000E107D" w:rsidP="00A114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0B3E5F" w:rsidRPr="008509DF" w:rsidRDefault="000E107D" w:rsidP="00A1145D">
      <w:pPr>
        <w:tabs>
          <w:tab w:val="left" w:pos="709"/>
          <w:tab w:val="left" w:pos="1083"/>
        </w:tabs>
        <w:autoSpaceDE w:val="0"/>
        <w:autoSpaceDN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Двух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:rsidR="000D5385" w:rsidRPr="008509DF" w:rsidRDefault="000E107D" w:rsidP="00A1145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E3068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A30CA0" w:rsidRPr="00C76935" w:rsidRDefault="000E107D" w:rsidP="00A1145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55668A" w:rsidRDefault="00C76935" w:rsidP="00A1145D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C76935" w:rsidRPr="00D013EC" w:rsidRDefault="00C76935" w:rsidP="00A1145D">
      <w:pPr>
        <w:pStyle w:val="a5"/>
        <w:widowControl w:val="0"/>
        <w:tabs>
          <w:tab w:val="left" w:pos="709"/>
        </w:tabs>
        <w:adjustRightInd w:val="0"/>
        <w:spacing w:after="200"/>
        <w:ind w:left="927"/>
        <w:jc w:val="both"/>
        <w:rPr>
          <w:rFonts w:ascii="Verdana" w:hAnsi="Verdana"/>
          <w:highlight w:val="yellow"/>
        </w:rPr>
      </w:pPr>
    </w:p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0E107D">
        <w:rPr>
          <w:rFonts w:ascii="Verdana" w:hAnsi="Verdana"/>
          <w:b/>
          <w:sz w:val="20"/>
          <w:szCs w:val="20"/>
        </w:rPr>
        <w:t>0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4816A7" w:rsidRPr="00293B54" w:rsidTr="00293B54">
        <w:tc>
          <w:tcPr>
            <w:tcW w:w="4531" w:type="dxa"/>
            <w:shd w:val="clear" w:color="auto" w:fill="auto"/>
          </w:tcPr>
          <w:p w:rsidR="00293B54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</w:p>
          <w:p w:rsidR="00293B54" w:rsidRPr="008509DF" w:rsidRDefault="00293B54" w:rsidP="00293B54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93B5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АО «Турбаслинские бройлеры»</w:t>
            </w:r>
          </w:p>
          <w:p w:rsid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>ИНН 0258009128 / КПП 025801001</w:t>
            </w:r>
          </w:p>
          <w:p w:rsidR="00293B54" w:rsidRP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>Р/с № 40702810502170000028</w:t>
            </w:r>
          </w:p>
          <w:p w:rsidR="00293B54" w:rsidRP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 xml:space="preserve">ф-л </w:t>
            </w:r>
            <w:r w:rsidR="00785DD7" w:rsidRPr="00293B54">
              <w:rPr>
                <w:rFonts w:ascii="Verdana" w:hAnsi="Verdana"/>
                <w:sz w:val="20"/>
                <w:szCs w:val="20"/>
              </w:rPr>
              <w:t>Приволжский ПАО</w:t>
            </w:r>
            <w:r w:rsidRPr="00293B54">
              <w:rPr>
                <w:rFonts w:ascii="Verdana" w:hAnsi="Verdana"/>
                <w:sz w:val="20"/>
                <w:szCs w:val="20"/>
              </w:rPr>
              <w:t xml:space="preserve"> БАНК "ФК ОТКРЫТИЕ"</w:t>
            </w:r>
          </w:p>
          <w:p w:rsidR="00293B54" w:rsidRP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>к/с 30101810300000000881</w:t>
            </w:r>
          </w:p>
          <w:p w:rsid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>БИК 042282881</w:t>
            </w:r>
          </w:p>
          <w:p w:rsidR="00293B54" w:rsidRPr="00293B54" w:rsidRDefault="00293B54" w:rsidP="00293B54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3B54">
              <w:rPr>
                <w:rFonts w:ascii="Verdana" w:hAnsi="Verdana"/>
                <w:sz w:val="20"/>
                <w:szCs w:val="20"/>
              </w:rPr>
              <w:t>Тел./факс: (347) 222-83-73 доп. 4425</w:t>
            </w:r>
          </w:p>
          <w:p w:rsidR="004816A7" w:rsidRPr="00293B54" w:rsidRDefault="00293B54" w:rsidP="00293B5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93B54">
              <w:rPr>
                <w:rFonts w:ascii="Verdana" w:hAnsi="Verdana"/>
                <w:sz w:val="20"/>
                <w:szCs w:val="20"/>
                <w:lang w:val="en-US"/>
              </w:rPr>
              <w:t>E-mail: info_tb@rusgrain.ru</w:t>
            </w:r>
            <w:r w:rsidR="000C2F08" w:rsidRPr="00293B54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4813" w:type="dxa"/>
            <w:shd w:val="clear" w:color="auto" w:fill="auto"/>
          </w:tcPr>
          <w:p w:rsidR="000C2F08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:rsidR="00293B54" w:rsidRPr="00293B54" w:rsidRDefault="00293B54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107D" w:rsidRPr="00293B54" w:rsidRDefault="000E107D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0E107D" w:rsidRPr="00293B54" w:rsidRDefault="000E107D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0E107D" w:rsidRPr="00293B54" w:rsidRDefault="000E107D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293B54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93B5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="00293B54" w:rsidRPr="00293B5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Г.О. Арутюнов</w:t>
      </w:r>
    </w:p>
    <w:p w:rsidR="0060699B" w:rsidRPr="00293B54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293B54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93B5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____________________/</w:t>
      </w:r>
      <w:r w:rsidR="00CC44A0" w:rsidRPr="00293B5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</w:t>
      </w:r>
      <w:r w:rsidRPr="00293B54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</w:p>
    <w:p w:rsidR="00DD5861" w:rsidRPr="008509DF" w:rsidRDefault="009A0232" w:rsidP="00081D1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имущества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</w:t>
      </w:r>
      <w:r w:rsidR="00785DD7">
        <w:rPr>
          <w:rFonts w:ascii="Verdana" w:hAnsi="Verdana" w:cs="Arial"/>
          <w:color w:val="000000" w:themeColor="text1"/>
          <w:lang w:eastAsia="en-CA"/>
        </w:rPr>
        <w:t xml:space="preserve"> </w:t>
      </w:r>
      <w:r w:rsidRPr="007D2ACC">
        <w:rPr>
          <w:rFonts w:ascii="Verdana" w:hAnsi="Verdana" w:cs="Arial"/>
          <w:color w:val="000000" w:themeColor="text1"/>
          <w:lang w:eastAsia="en-CA"/>
        </w:rPr>
        <w:t>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имущества 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081D1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:rsidR="001F0800" w:rsidRDefault="001F080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081D1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>Акционерное общество «Турбаслинские бройлеры»</w:t>
      </w:r>
      <w:r w:rsidR="0025239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</w:t>
      </w: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Генерального директора ООО «Управляющая Компания Траст Птицеводческие активы» (Управляющая компания) Арутюнова Генриха Отаровича,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2551E">
        <w:rPr>
          <w:rFonts w:ascii="Verdana" w:eastAsia="Times New Roman" w:hAnsi="Verdana" w:cs="Times New Roman"/>
          <w:sz w:val="20"/>
          <w:szCs w:val="20"/>
          <w:lang w:eastAsia="ru-RU"/>
        </w:rPr>
        <w:t>Устава и Договора о передаче полномочий единоличного исполнительного органа № 02-УК/ТБ от 07.03.2019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D5861" w:rsidRPr="008509DF" w:rsidRDefault="00DD5861" w:rsidP="00B93C26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DD5861" w:rsidRDefault="00DD5861" w:rsidP="00B93C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</w:t>
      </w:r>
      <w:r w:rsidR="00785DD7">
        <w:rPr>
          <w:rFonts w:ascii="Verdana" w:eastAsia="Times New Roman" w:hAnsi="Verdana" w:cs="Times New Roman"/>
          <w:sz w:val="20"/>
          <w:szCs w:val="20"/>
          <w:lang w:eastAsia="ru-RU"/>
        </w:rPr>
        <w:t>купли-продажи имущества от «__</w:t>
      </w:r>
      <w:bookmarkStart w:id="0" w:name="_GoBack"/>
      <w:bookmarkEnd w:id="0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785D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 (далее именуемое – «имущество»): </w:t>
      </w:r>
    </w:p>
    <w:p w:rsidR="00620F76" w:rsidRPr="00081D10" w:rsidRDefault="00620F76" w:rsidP="00B93C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i/>
          <w:color w:val="0070C0"/>
        </w:rPr>
      </w:pPr>
      <w:r w:rsidRPr="00081D10">
        <w:rPr>
          <w:rStyle w:val="fontstyle01"/>
          <w:rFonts w:ascii="Verdana" w:hAnsi="Verdana"/>
          <w:color w:val="0070C0"/>
          <w:sz w:val="20"/>
          <w:szCs w:val="20"/>
        </w:rPr>
        <w:t xml:space="preserve">Движимое имущество - Автоматическая линия по производству вареных ветчин из мяса птицы BBV </w:t>
      </w:r>
      <w:proofErr w:type="spellStart"/>
      <w:r w:rsidRPr="00081D10">
        <w:rPr>
          <w:rStyle w:val="fontstyle01"/>
          <w:rFonts w:ascii="Verdana" w:hAnsi="Verdana"/>
          <w:color w:val="0070C0"/>
          <w:sz w:val="20"/>
          <w:szCs w:val="20"/>
        </w:rPr>
        <w:t>Line</w:t>
      </w:r>
      <w:proofErr w:type="spellEnd"/>
      <w:r w:rsidRPr="00081D10">
        <w:rPr>
          <w:rStyle w:val="fontstyle01"/>
          <w:rFonts w:ascii="Verdana" w:hAnsi="Verdana"/>
          <w:color w:val="0070C0"/>
          <w:sz w:val="20"/>
          <w:szCs w:val="20"/>
        </w:rPr>
        <w:t xml:space="preserve">, инвентарный № </w:t>
      </w:r>
      <w:r w:rsidRPr="00081D10">
        <w:rPr>
          <w:rFonts w:ascii="Verdana" w:hAnsi="Verdana" w:cs="Tahoma"/>
          <w:color w:val="0070C0"/>
          <w:sz w:val="20"/>
          <w:szCs w:val="20"/>
        </w:rPr>
        <w:t>ER-000864, дата выпуска 01.11.2016</w:t>
      </w:r>
      <w:r w:rsidRPr="00081D10">
        <w:rPr>
          <w:rFonts w:ascii="Verdana" w:hAnsi="Verdana" w:cs="Times New Roman"/>
          <w:b/>
          <w:i/>
          <w:color w:val="0070C0"/>
        </w:rPr>
        <w:t xml:space="preserve"> </w:t>
      </w:r>
    </w:p>
    <w:p w:rsidR="00DD5861" w:rsidRPr="008509DF" w:rsidRDefault="00DD5861" w:rsidP="00B93C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имущества, скрытых и явных дефектах и недостатках имущества.</w:t>
      </w:r>
    </w:p>
    <w:p w:rsidR="00DD5861" w:rsidRPr="008509DF" w:rsidRDefault="00DD5861" w:rsidP="00B93C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имущества, его техническому состоянию и документационной укомплектованности отсутствуют.</w:t>
      </w:r>
    </w:p>
    <w:p w:rsidR="00DD5861" w:rsidRPr="008509DF" w:rsidRDefault="00AB23A0" w:rsidP="00B93C26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имущества Покупателю, Продавцом выполнены полностью.</w:t>
      </w:r>
    </w:p>
    <w:p w:rsidR="002508FF" w:rsidRPr="008509DF" w:rsidRDefault="00AB23A0" w:rsidP="00B93C26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20F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620F76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620F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620F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620F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620F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620F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620F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620F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620F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620F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620F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  <w:r w:rsidR="00620F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:rsidR="00686D08" w:rsidRPr="008509DF" w:rsidRDefault="00DD5861" w:rsidP="004E40C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="00B93C2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Г.О. Арутюнов        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686D08" w:rsidRPr="008509DF" w:rsidSect="00A1145D">
      <w:footerReference w:type="default" r:id="rId8"/>
      <w:pgSz w:w="11906" w:h="16838"/>
      <w:pgMar w:top="709" w:right="851" w:bottom="249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D2" w:rsidRDefault="003203D2" w:rsidP="00E33D4F">
      <w:pPr>
        <w:spacing w:after="0" w:line="240" w:lineRule="auto"/>
      </w:pPr>
      <w:r>
        <w:separator/>
      </w:r>
    </w:p>
  </w:endnote>
  <w:endnote w:type="continuationSeparator" w:id="0">
    <w:p w:rsidR="003203D2" w:rsidRDefault="003203D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45759"/>
      <w:docPartObj>
        <w:docPartGallery w:val="Page Numbers (Bottom of Page)"/>
        <w:docPartUnique/>
      </w:docPartObj>
    </w:sdtPr>
    <w:sdtEndPr/>
    <w:sdtContent>
      <w:p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D7">
          <w:rPr>
            <w:noProof/>
          </w:rPr>
          <w:t>4</w:t>
        </w:r>
        <w:r>
          <w:fldChar w:fldCharType="end"/>
        </w:r>
      </w:p>
    </w:sdtContent>
  </w:sdt>
  <w:p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D2" w:rsidRDefault="003203D2" w:rsidP="00E33D4F">
      <w:pPr>
        <w:spacing w:after="0" w:line="240" w:lineRule="auto"/>
      </w:pPr>
      <w:r>
        <w:separator/>
      </w:r>
    </w:p>
  </w:footnote>
  <w:footnote w:type="continuationSeparator" w:id="0">
    <w:p w:rsidR="003203D2" w:rsidRDefault="003203D2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D646E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1D10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5C5C"/>
    <w:rsid w:val="000E107D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1C99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28B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6C6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80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E30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399"/>
    <w:rsid w:val="0025266C"/>
    <w:rsid w:val="002548E9"/>
    <w:rsid w:val="002613B0"/>
    <w:rsid w:val="002616C6"/>
    <w:rsid w:val="00264A1F"/>
    <w:rsid w:val="00264FB1"/>
    <w:rsid w:val="00265919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54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26F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03D2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248D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4D98"/>
    <w:rsid w:val="004D50E9"/>
    <w:rsid w:val="004D73F7"/>
    <w:rsid w:val="004E40CE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551E"/>
    <w:rsid w:val="0052609C"/>
    <w:rsid w:val="00526430"/>
    <w:rsid w:val="005309CF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97845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0F76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326"/>
    <w:rsid w:val="006D4BDE"/>
    <w:rsid w:val="006D70E2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50E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DD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50B2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7F3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B1E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145D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850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F06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3C26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34C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4EA1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5DA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101E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196D"/>
    <w:rsid w:val="00F12813"/>
    <w:rsid w:val="00F165CE"/>
    <w:rsid w:val="00F16A60"/>
    <w:rsid w:val="00F172A9"/>
    <w:rsid w:val="00F209D4"/>
    <w:rsid w:val="00F20C72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91838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fontstyle01">
    <w:name w:val="fontstyle01"/>
    <w:basedOn w:val="a0"/>
    <w:rsid w:val="002C726F"/>
    <w:rPr>
      <w:rFonts w:ascii="Tahoma" w:hAnsi="Tahoma" w:cs="Tahoma" w:hint="default"/>
      <w:b w:val="0"/>
      <w:bCs w:val="0"/>
      <w:i w:val="0"/>
      <w:iCs w:val="0"/>
      <w:color w:val="000000"/>
      <w:sz w:val="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796E-80AF-4EFA-BB85-F494E63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Рудик Вячеслав Николаевич</cp:lastModifiedBy>
  <cp:revision>34</cp:revision>
  <cp:lastPrinted>2019-10-21T13:14:00Z</cp:lastPrinted>
  <dcterms:created xsi:type="dcterms:W3CDTF">2022-06-01T08:35:00Z</dcterms:created>
  <dcterms:modified xsi:type="dcterms:W3CDTF">2022-08-02T05:38:00Z</dcterms:modified>
</cp:coreProperties>
</file>