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67" w:rsidRPr="00043B67" w:rsidRDefault="00043B67" w:rsidP="003503D5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:rsidR="00043B67" w:rsidRDefault="00043B67" w:rsidP="003503D5">
      <w:pPr>
        <w:jc w:val="both"/>
        <w:rPr>
          <w:rFonts w:ascii="Arial" w:hAnsi="Arial" w:cs="Arial"/>
          <w:b/>
        </w:rPr>
      </w:pPr>
    </w:p>
    <w:p w:rsidR="006F1158" w:rsidRPr="00043B67" w:rsidRDefault="006F1158" w:rsidP="003503D5">
      <w:pPr>
        <w:rPr>
          <w:rFonts w:ascii="Arial" w:hAnsi="Arial" w:cs="Arial"/>
          <w:color w:val="000000"/>
        </w:rPr>
      </w:pPr>
    </w:p>
    <w:p w:rsidR="00327C8B" w:rsidRDefault="00AD5E7F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Pr="00AD5E7F">
        <w:rPr>
          <w:rFonts w:ascii="Times New Roman" w:hAnsi="Times New Roman" w:cs="Times New Roman"/>
          <w:sz w:val="24"/>
          <w:lang w:eastAsia="ru-RU"/>
        </w:rPr>
        <w:t>постановления Семнадцатого арбитражного апелляционного суда от 17 января 2019 г. по делу № А60-51084/2018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)"/>
            </w:textInput>
          </w:ffData>
        </w:fldChar>
      </w:r>
      <w:r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>
        <w:rPr>
          <w:rFonts w:ascii="Times New Roman" w:hAnsi="Times New Roman" w:cs="Times New Roman"/>
          <w:sz w:val="24"/>
          <w:lang w:eastAsia="ru-RU"/>
        </w:rPr>
      </w:r>
      <w:r>
        <w:rPr>
          <w:rFonts w:ascii="Times New Roman" w:hAnsi="Times New Roman" w:cs="Times New Roman"/>
          <w:sz w:val="24"/>
          <w:lang w:eastAsia="ru-RU"/>
        </w:rPr>
        <w:fldChar w:fldCharType="separate"/>
      </w:r>
      <w:r>
        <w:rPr>
          <w:rFonts w:ascii="Times New Roman" w:hAnsi="Times New Roman" w:cs="Times New Roman"/>
          <w:noProof/>
          <w:sz w:val="24"/>
          <w:lang w:eastAsia="ru-RU"/>
        </w:rPr>
        <w:t>Акционерным обществом «Тагилбанк» (АО «Тагилбанк», адрес регистрации: 622001, Свердловская область, г. Нижний Тагил, ул. Ломоносова, д. 2А, ИНН 6623002060, ОГРН 1036605604078)</w:t>
      </w:r>
      <w:r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(далее – финансовая организация),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электронные </w:t>
      </w:r>
      <w:r w:rsidR="000332B7" w:rsidRPr="00612018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 w:rsidRPr="00AD5E7F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5A02" w:rsidRPr="002F5A02">
        <w:rPr>
          <w:rFonts w:ascii="Times New Roman" w:hAnsi="Times New Roman" w:cs="Times New Roman"/>
          <w:sz w:val="24"/>
          <w:szCs w:val="24"/>
          <w:lang w:eastAsia="ru-RU"/>
        </w:rPr>
        <w:t>(далее – Торги ППП)</w:t>
      </w:r>
      <w:r w:rsidR="002F5A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имуществом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сообщение 77033897051 в газете «Коммерсантъ» от 12 февраля 2022 г. № 26 (7227)"/>
            </w:textInput>
          </w:ffData>
        </w:fldChar>
      </w:r>
      <w:r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>
        <w:rPr>
          <w:rFonts w:ascii="Times New Roman" w:hAnsi="Times New Roman" w:cs="Times New Roman"/>
          <w:sz w:val="24"/>
          <w:lang w:eastAsia="ru-RU"/>
        </w:rPr>
      </w:r>
      <w:r>
        <w:rPr>
          <w:rFonts w:ascii="Times New Roman" w:hAnsi="Times New Roman" w:cs="Times New Roman"/>
          <w:sz w:val="24"/>
          <w:lang w:eastAsia="ru-RU"/>
        </w:rPr>
        <w:fldChar w:fldCharType="separate"/>
      </w:r>
      <w:r>
        <w:rPr>
          <w:rFonts w:ascii="Times New Roman" w:hAnsi="Times New Roman" w:cs="Times New Roman"/>
          <w:noProof/>
          <w:sz w:val="24"/>
          <w:lang w:eastAsia="ru-RU"/>
        </w:rPr>
        <w:t>сообщение 77033897051 в газете «Коммерсантъ» от 12 февраля 2022 г. № 26 (7227)</w:t>
      </w:r>
      <w:r>
        <w:rPr>
          <w:rFonts w:ascii="Times New Roman" w:hAnsi="Times New Roman" w:cs="Times New Roman"/>
          <w:sz w:val="24"/>
          <w:lang w:eastAsia="ru-RU"/>
        </w:rPr>
        <w:fldChar w:fldCharType="end"/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6F1158" w:rsidRPr="003503D5">
        <w:rPr>
          <w:rFonts w:ascii="Times New Roman" w:hAnsi="Times New Roman" w:cs="Times New Roman"/>
          <w:sz w:val="24"/>
          <w:lang w:eastAsia="ru-RU"/>
        </w:rPr>
        <w:t xml:space="preserve">проводимые </w:t>
      </w:r>
      <w:r w:rsidR="003503D5" w:rsidRPr="003503D5">
        <w:rPr>
          <w:rFonts w:ascii="Times New Roman" w:hAnsi="Times New Roman" w:cs="Times New Roman"/>
          <w:sz w:val="24"/>
          <w:lang w:eastAsia="ru-RU"/>
        </w:rPr>
        <w:t>по лоту 4 в период с</w:t>
      </w:r>
      <w:r w:rsidR="003503D5">
        <w:rPr>
          <w:rFonts w:ascii="Times New Roman" w:hAnsi="Times New Roman" w:cs="Times New Roman"/>
          <w:sz w:val="24"/>
          <w:lang w:eastAsia="ru-RU"/>
        </w:rPr>
        <w:t xml:space="preserve"> </w:t>
      </w:r>
      <w:r w:rsidR="003503D5" w:rsidRPr="003503D5">
        <w:rPr>
          <w:rFonts w:ascii="Times New Roman" w:hAnsi="Times New Roman" w:cs="Times New Roman"/>
          <w:sz w:val="24"/>
          <w:lang w:eastAsia="ru-RU"/>
        </w:rPr>
        <w:t>29 июня 2022 г. по 23 августа 2022 г.</w:t>
      </w:r>
    </w:p>
    <w:p w:rsidR="003503D5" w:rsidRDefault="003503D5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327C8B" w:rsidRP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27C8B">
        <w:rPr>
          <w:rFonts w:ascii="Times New Roman" w:hAnsi="Times New Roman" w:cs="Times New Roman"/>
          <w:sz w:val="24"/>
          <w:lang w:eastAsia="ru-RU"/>
        </w:rPr>
        <w:t>Организатор торгов сообщает о продлении Торгов ППП</w:t>
      </w:r>
      <w:r>
        <w:rPr>
          <w:rFonts w:ascii="Times New Roman" w:hAnsi="Times New Roman" w:cs="Times New Roman"/>
          <w:sz w:val="24"/>
          <w:lang w:eastAsia="ru-RU"/>
        </w:rPr>
        <w:t xml:space="preserve"> по лоту 4</w:t>
      </w:r>
      <w:r w:rsidRPr="00327C8B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327C8B" w:rsidRP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327C8B" w:rsidRP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27C8B">
        <w:rPr>
          <w:rFonts w:ascii="Times New Roman" w:hAnsi="Times New Roman" w:cs="Times New Roman"/>
          <w:sz w:val="24"/>
          <w:lang w:eastAsia="ru-RU"/>
        </w:rPr>
        <w:t>То</w:t>
      </w:r>
      <w:r>
        <w:rPr>
          <w:rFonts w:ascii="Times New Roman" w:hAnsi="Times New Roman" w:cs="Times New Roman"/>
          <w:sz w:val="24"/>
          <w:lang w:eastAsia="ru-RU"/>
        </w:rPr>
        <w:t xml:space="preserve">рги ППП </w:t>
      </w:r>
      <w:r w:rsidR="003503D5" w:rsidRPr="003503D5">
        <w:rPr>
          <w:rFonts w:ascii="Times New Roman" w:hAnsi="Times New Roman" w:cs="Times New Roman"/>
          <w:sz w:val="24"/>
          <w:lang w:eastAsia="ru-RU"/>
        </w:rPr>
        <w:t xml:space="preserve">по лоту 4 </w:t>
      </w:r>
      <w:r>
        <w:rPr>
          <w:rFonts w:ascii="Times New Roman" w:hAnsi="Times New Roman" w:cs="Times New Roman"/>
          <w:sz w:val="24"/>
          <w:lang w:eastAsia="ru-RU"/>
        </w:rPr>
        <w:t xml:space="preserve">будут продлены </w:t>
      </w:r>
      <w:r w:rsidRPr="00327C8B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24 августа 2022 г.</w:t>
      </w:r>
    </w:p>
    <w:p w:rsidR="00327C8B" w:rsidRP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27C8B"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</w:t>
      </w:r>
      <w:r>
        <w:rPr>
          <w:rFonts w:ascii="Times New Roman" w:hAnsi="Times New Roman" w:cs="Times New Roman"/>
          <w:sz w:val="24"/>
          <w:lang w:eastAsia="ru-RU"/>
        </w:rPr>
        <w:t>я и начальные цены продажи лота 4</w:t>
      </w:r>
      <w:r w:rsidRPr="00327C8B">
        <w:rPr>
          <w:rFonts w:ascii="Times New Roman" w:hAnsi="Times New Roman" w:cs="Times New Roman"/>
          <w:sz w:val="24"/>
          <w:lang w:eastAsia="ru-RU"/>
        </w:rPr>
        <w:t xml:space="preserve"> устанавливаются следующие:</w:t>
      </w:r>
    </w:p>
    <w:p w:rsidR="00327C8B" w:rsidRP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27C8B">
        <w:rPr>
          <w:rFonts w:ascii="Times New Roman" w:hAnsi="Times New Roman" w:cs="Times New Roman"/>
          <w:sz w:val="24"/>
          <w:lang w:eastAsia="ru-RU"/>
        </w:rPr>
        <w:t>с 24 августа 2022 г. по 30 августа 2022 г. - в размере 48</w:t>
      </w:r>
      <w:r w:rsidR="003503D5">
        <w:rPr>
          <w:rFonts w:ascii="Times New Roman" w:hAnsi="Times New Roman" w:cs="Times New Roman"/>
          <w:sz w:val="24"/>
          <w:lang w:eastAsia="ru-RU"/>
        </w:rPr>
        <w:t>,50%</w:t>
      </w:r>
      <w:r w:rsidRPr="00327C8B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</w:t>
      </w:r>
      <w:r w:rsidR="003503D5">
        <w:rPr>
          <w:rFonts w:ascii="Times New Roman" w:hAnsi="Times New Roman" w:cs="Times New Roman"/>
          <w:sz w:val="24"/>
          <w:lang w:eastAsia="ru-RU"/>
        </w:rPr>
        <w:t>лота;</w:t>
      </w:r>
    </w:p>
    <w:p w:rsidR="00327C8B" w:rsidRP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27C8B">
        <w:rPr>
          <w:rFonts w:ascii="Times New Roman" w:hAnsi="Times New Roman" w:cs="Times New Roman"/>
          <w:sz w:val="24"/>
          <w:lang w:eastAsia="ru-RU"/>
        </w:rPr>
        <w:t>с 31 августа 2022 г. по 6 сентября 2022 г. - в размере 39</w:t>
      </w:r>
      <w:r w:rsidR="003503D5">
        <w:rPr>
          <w:rFonts w:ascii="Times New Roman" w:hAnsi="Times New Roman" w:cs="Times New Roman"/>
          <w:sz w:val="24"/>
          <w:lang w:eastAsia="ru-RU"/>
        </w:rPr>
        <w:t>,00%</w:t>
      </w:r>
      <w:r w:rsidRPr="00327C8B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</w:t>
      </w:r>
      <w:r w:rsidR="003503D5">
        <w:rPr>
          <w:rFonts w:ascii="Times New Roman" w:hAnsi="Times New Roman" w:cs="Times New Roman"/>
          <w:sz w:val="24"/>
          <w:lang w:eastAsia="ru-RU"/>
        </w:rPr>
        <w:t>лота;</w:t>
      </w:r>
    </w:p>
    <w:p w:rsidR="00327C8B" w:rsidRP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27C8B">
        <w:rPr>
          <w:rFonts w:ascii="Times New Roman" w:hAnsi="Times New Roman" w:cs="Times New Roman"/>
          <w:sz w:val="24"/>
          <w:lang w:eastAsia="ru-RU"/>
        </w:rPr>
        <w:t>с 7 сентября 2022 г. по 13 сентября 2022 г. - в размере 29</w:t>
      </w:r>
      <w:r w:rsidR="003503D5">
        <w:rPr>
          <w:rFonts w:ascii="Times New Roman" w:hAnsi="Times New Roman" w:cs="Times New Roman"/>
          <w:sz w:val="24"/>
          <w:lang w:eastAsia="ru-RU"/>
        </w:rPr>
        <w:t>,50%</w:t>
      </w:r>
      <w:r w:rsidRPr="00327C8B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</w:t>
      </w:r>
      <w:r w:rsidR="003503D5">
        <w:rPr>
          <w:rFonts w:ascii="Times New Roman" w:hAnsi="Times New Roman" w:cs="Times New Roman"/>
          <w:sz w:val="24"/>
          <w:lang w:eastAsia="ru-RU"/>
        </w:rPr>
        <w:t>лота;</w:t>
      </w:r>
    </w:p>
    <w:p w:rsidR="00327C8B" w:rsidRP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27C8B">
        <w:rPr>
          <w:rFonts w:ascii="Times New Roman" w:hAnsi="Times New Roman" w:cs="Times New Roman"/>
          <w:sz w:val="24"/>
          <w:lang w:eastAsia="ru-RU"/>
        </w:rPr>
        <w:t>с 14 сентября 2022 г. по 20 сентября 2022 г. - в размере 20</w:t>
      </w:r>
      <w:r w:rsidR="003503D5">
        <w:rPr>
          <w:rFonts w:ascii="Times New Roman" w:hAnsi="Times New Roman" w:cs="Times New Roman"/>
          <w:sz w:val="24"/>
          <w:lang w:eastAsia="ru-RU"/>
        </w:rPr>
        <w:t>,00%</w:t>
      </w:r>
      <w:r w:rsidRPr="00327C8B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</w:t>
      </w:r>
      <w:r w:rsidR="003503D5">
        <w:rPr>
          <w:rFonts w:ascii="Times New Roman" w:hAnsi="Times New Roman" w:cs="Times New Roman"/>
          <w:sz w:val="24"/>
          <w:lang w:eastAsia="ru-RU"/>
        </w:rPr>
        <w:t>лота;</w:t>
      </w:r>
    </w:p>
    <w:p w:rsidR="00327C8B" w:rsidRP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27C8B">
        <w:rPr>
          <w:rFonts w:ascii="Times New Roman" w:hAnsi="Times New Roman" w:cs="Times New Roman"/>
          <w:sz w:val="24"/>
          <w:lang w:eastAsia="ru-RU"/>
        </w:rPr>
        <w:t>с 21 сентября 2022 г. по 27 сентября 2022 г. - в размере 10</w:t>
      </w:r>
      <w:r w:rsidR="003503D5">
        <w:rPr>
          <w:rFonts w:ascii="Times New Roman" w:hAnsi="Times New Roman" w:cs="Times New Roman"/>
          <w:sz w:val="24"/>
          <w:lang w:eastAsia="ru-RU"/>
        </w:rPr>
        <w:t>,50%</w:t>
      </w:r>
      <w:r w:rsidRPr="00327C8B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</w:t>
      </w:r>
      <w:r w:rsidR="003503D5">
        <w:rPr>
          <w:rFonts w:ascii="Times New Roman" w:hAnsi="Times New Roman" w:cs="Times New Roman"/>
          <w:sz w:val="24"/>
          <w:lang w:eastAsia="ru-RU"/>
        </w:rPr>
        <w:t>лота;</w:t>
      </w:r>
    </w:p>
    <w:p w:rsidR="00327C8B" w:rsidRP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27C8B">
        <w:rPr>
          <w:rFonts w:ascii="Times New Roman" w:hAnsi="Times New Roman" w:cs="Times New Roman"/>
          <w:sz w:val="24"/>
          <w:lang w:eastAsia="ru-RU"/>
        </w:rPr>
        <w:t>с 28 сентября 2022 г. по 4 октября 2022 г. - в размере 1</w:t>
      </w:r>
      <w:r w:rsidR="003503D5">
        <w:rPr>
          <w:rFonts w:ascii="Times New Roman" w:hAnsi="Times New Roman" w:cs="Times New Roman"/>
          <w:sz w:val="24"/>
          <w:lang w:eastAsia="ru-RU"/>
        </w:rPr>
        <w:t>,00%</w:t>
      </w:r>
      <w:r w:rsidRPr="00327C8B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лота.</w:t>
      </w:r>
    </w:p>
    <w:p w:rsidR="00327C8B" w:rsidRDefault="00327C8B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C16A54" w:rsidRDefault="00C16A54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C16A54" w:rsidRDefault="00C16A54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C16A54" w:rsidRPr="006F1158" w:rsidRDefault="00C16A54" w:rsidP="003503D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16A54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27EE8"/>
    <w:rsid w:val="001E148B"/>
    <w:rsid w:val="002F5A02"/>
    <w:rsid w:val="00327C8B"/>
    <w:rsid w:val="003503D5"/>
    <w:rsid w:val="00395EDE"/>
    <w:rsid w:val="003F4D88"/>
    <w:rsid w:val="0046296D"/>
    <w:rsid w:val="00582D9D"/>
    <w:rsid w:val="005D3CEC"/>
    <w:rsid w:val="00612018"/>
    <w:rsid w:val="00675FAC"/>
    <w:rsid w:val="00684B7A"/>
    <w:rsid w:val="006F1158"/>
    <w:rsid w:val="00713959"/>
    <w:rsid w:val="008036C6"/>
    <w:rsid w:val="0089022B"/>
    <w:rsid w:val="008B3AC9"/>
    <w:rsid w:val="00A74582"/>
    <w:rsid w:val="00AA250E"/>
    <w:rsid w:val="00AD5E7F"/>
    <w:rsid w:val="00B44819"/>
    <w:rsid w:val="00BD33E8"/>
    <w:rsid w:val="00C1130C"/>
    <w:rsid w:val="00C16A54"/>
    <w:rsid w:val="00C25FE0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18</cp:revision>
  <cp:lastPrinted>2016-08-19T07:56:00Z</cp:lastPrinted>
  <dcterms:created xsi:type="dcterms:W3CDTF">2016-08-05T13:08:00Z</dcterms:created>
  <dcterms:modified xsi:type="dcterms:W3CDTF">2022-08-15T12:13:00Z</dcterms:modified>
</cp:coreProperties>
</file>