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A979" w14:textId="36F5912C" w:rsidR="003756B9" w:rsidRDefault="001A4DA0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1A4DA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A4DA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«Ю-Ви-Эй-Транс» (ИНН 6659042035, ОГРН 1026602967236, место нахождения: 620026, Свердловская обл., </w:t>
      </w:r>
      <w:proofErr w:type="spellStart"/>
      <w:r w:rsidRPr="001A4DA0"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DA0">
        <w:rPr>
          <w:rFonts w:ascii="Times New Roman" w:hAnsi="Times New Roman" w:cs="Times New Roman"/>
          <w:color w:val="000000"/>
          <w:sz w:val="24"/>
          <w:szCs w:val="24"/>
        </w:rPr>
        <w:t>ул.Куйбышева</w:t>
      </w:r>
      <w:proofErr w:type="spellEnd"/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, д.48, </w:t>
      </w:r>
      <w:proofErr w:type="spellStart"/>
      <w:r w:rsidRPr="001A4DA0">
        <w:rPr>
          <w:rFonts w:ascii="Times New Roman" w:hAnsi="Times New Roman" w:cs="Times New Roman"/>
          <w:color w:val="000000"/>
          <w:sz w:val="24"/>
          <w:szCs w:val="24"/>
        </w:rPr>
        <w:t>корп.В</w:t>
      </w:r>
      <w:proofErr w:type="spellEnd"/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Должник), в лице конкурсного управляющего </w:t>
      </w:r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 xml:space="preserve">Сабитова Алмаза </w:t>
      </w:r>
      <w:proofErr w:type="spellStart"/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>Рашитовича</w:t>
      </w:r>
      <w:proofErr w:type="spellEnd"/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 xml:space="preserve"> (420012, РТ, </w:t>
      </w:r>
      <w:proofErr w:type="spellStart"/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>г.Казань</w:t>
      </w:r>
      <w:proofErr w:type="spellEnd"/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>, а/я 236, ИНН: 165705542309, ОГРНИП: 304165736200399, СНИЛС: 078-515-893 10), член САУ «Авангард» (</w:t>
      </w:r>
      <w:r w:rsidR="000919E4" w:rsidRPr="000919E4">
        <w:rPr>
          <w:rFonts w:ascii="Times New Roman" w:hAnsi="Times New Roman" w:cs="Times New Roman"/>
          <w:color w:val="000000"/>
          <w:sz w:val="24"/>
          <w:szCs w:val="24"/>
        </w:rPr>
        <w:t>05062, г. Москва, ул. Макаренко, д. 5, стр. 1А, пом. I, комн. 8,9,10</w:t>
      </w:r>
      <w:r w:rsidR="000919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 xml:space="preserve"> ИНН 7705479434, ОГРН 1027705031320, </w:t>
      </w:r>
      <w:r w:rsidR="000919E4" w:rsidRPr="000919E4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="00091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9E4" w:rsidRPr="000919E4">
        <w:rPr>
          <w:rFonts w:ascii="Times New Roman" w:hAnsi="Times New Roman" w:cs="Times New Roman"/>
          <w:color w:val="000000"/>
          <w:sz w:val="24"/>
          <w:szCs w:val="24"/>
        </w:rPr>
        <w:t>770101001</w:t>
      </w:r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 xml:space="preserve">, регистрационный номер 005), действующий на основании </w:t>
      </w:r>
      <w:r w:rsidR="000919E4" w:rsidRPr="000919E4">
        <w:rPr>
          <w:rFonts w:ascii="Times New Roman" w:hAnsi="Times New Roman" w:cs="Times New Roman"/>
          <w:color w:val="000000"/>
          <w:sz w:val="24"/>
          <w:szCs w:val="24"/>
        </w:rPr>
        <w:t>Постановления Семнадцатого арбитражного апелляционного суда от 06.04.2022 (резолютивная часть) по делу №А60-37250/2019</w:t>
      </w:r>
      <w:r w:rsidRPr="001A4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bookmarkStart w:id="0" w:name="_Hlk48840748"/>
      <w:r w:rsidR="003756B9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75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="00253E41" w:rsidRPr="00253E41">
        <w:rPr>
          <w:rFonts w:ascii="Times New Roman" w:hAnsi="Times New Roman" w:cs="Times New Roman"/>
          <w:b/>
          <w:bCs/>
        </w:rPr>
        <w:t>дополнительных этапов</w:t>
      </w:r>
      <w:r w:rsidR="00375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 посредством публичного предложения (далее – ТППП): </w:t>
      </w:r>
    </w:p>
    <w:p w14:paraId="7F9759E4" w14:textId="77777777" w:rsidR="003756B9" w:rsidRDefault="003756B9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2D5F23DE" w14:textId="74041285" w:rsidR="002A19A8" w:rsidRPr="002A19A8" w:rsidRDefault="002A19A8" w:rsidP="002A1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1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5: </w:t>
      </w:r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Встроенное помещение, назначение объекта недвижимости: нежилое. Площадь 187,0кв.м. Условный номер 66:01/01:00:531:48/кВ:32. Кадастровый номер 66:41:0206032:15259. Адрес местонахождения: г. Екатеринбург, ул. Куйбышева, д. 48, </w:t>
      </w:r>
      <w:proofErr w:type="spellStart"/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>корп.В</w:t>
      </w:r>
      <w:proofErr w:type="spellEnd"/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="00253E41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ачальная цена (далее-Н</w:t>
      </w:r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53E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E41">
        <w:rPr>
          <w:rFonts w:ascii="Times New Roman" w:eastAsia="Times New Roman" w:hAnsi="Times New Roman" w:cs="Times New Roman"/>
          <w:color w:val="000000"/>
          <w:sz w:val="24"/>
          <w:szCs w:val="24"/>
        </w:rPr>
        <w:t>5 670 000,00</w:t>
      </w:r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5EFCE12" w14:textId="794A28CD" w:rsidR="002A19A8" w:rsidRPr="002A19A8" w:rsidRDefault="002A19A8" w:rsidP="002A1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Обременения (ограничения прав): Лот5 явля</w:t>
      </w:r>
      <w:r w:rsidR="00253E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19A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предметом залога ПАО «ТАТФОНДБАНК»</w:t>
      </w:r>
      <w:r w:rsidR="0025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B79AE29" w14:textId="77777777" w:rsidR="003756B9" w:rsidRPr="00C062B5" w:rsidRDefault="003756B9" w:rsidP="0037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061B5136" w14:textId="0A903347" w:rsidR="003756B9" w:rsidRPr="00D005C1" w:rsidRDefault="003756B9" w:rsidP="0037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253E4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E4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43DD">
        <w:rPr>
          <w:rFonts w:ascii="Times New Roman" w:hAnsi="Times New Roman" w:cs="Times New Roman"/>
          <w:color w:val="000000"/>
          <w:sz w:val="24"/>
          <w:szCs w:val="24"/>
        </w:rPr>
        <w:t>2022 10:00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в 1-ом периоде – </w:t>
      </w:r>
      <w:r w:rsidR="00253E4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</w:t>
      </w:r>
      <w:r w:rsidR="00915CC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о 2-го </w:t>
      </w:r>
      <w:r w:rsidR="00253E41">
        <w:rPr>
          <w:rFonts w:ascii="Times New Roman" w:hAnsi="Times New Roman" w:cs="Times New Roman"/>
          <w:color w:val="000000"/>
          <w:sz w:val="24"/>
          <w:szCs w:val="24"/>
        </w:rPr>
        <w:t xml:space="preserve">по 8-й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 – каждые 7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цена снижается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C59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от НЦ первого периода ТППП</w:t>
      </w:r>
      <w:bookmarkStart w:id="1" w:name="_Hlk99382886"/>
      <w:r w:rsidR="00253E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>Минимальная цена Лота составит не менее 3 685 500,00руб</w:t>
      </w:r>
      <w:r w:rsidR="002D7E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E41" w:rsidRPr="0025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– 1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день после окончания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котором поступила заявка</w:t>
      </w:r>
      <w:bookmarkEnd w:id="1"/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0730E6" w14:textId="6FF6DFE9" w:rsidR="003756B9" w:rsidRPr="00424938" w:rsidRDefault="003756B9" w:rsidP="0037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A13C26">
        <w:rPr>
          <w:rFonts w:ascii="Times New Roman" w:hAnsi="Times New Roman" w:cs="Times New Roman"/>
          <w:color w:val="000000"/>
          <w:sz w:val="24"/>
          <w:szCs w:val="24"/>
        </w:rPr>
        <w:t>1 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за днем окончания приема заявок на периоде, в котором поступили заявки на участие, протокол подведения итогов публикуется на ЭТП не позднее </w:t>
      </w:r>
      <w:r w:rsidRPr="00A13C26">
        <w:rPr>
          <w:rFonts w:ascii="Times New Roman" w:hAnsi="Times New Roman" w:cs="Times New Roman"/>
          <w:color w:val="000000"/>
          <w:sz w:val="24"/>
          <w:szCs w:val="24"/>
        </w:rPr>
        <w:t>1 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8653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EBCECE" w14:textId="77777777" w:rsidR="003756B9" w:rsidRPr="00426913" w:rsidRDefault="003756B9" w:rsidP="0037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50699A37" w14:textId="7EF70CF9" w:rsidR="003756B9" w:rsidRPr="00426913" w:rsidRDefault="003756B9" w:rsidP="00375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Pr="0048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НЦ лота</w:t>
      </w:r>
      <w:r w:rsidR="007E7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действующей на периоде,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указывать: «Задаток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РАД-_____». Заявитель вправе направить задаток по вышеуказанным реквизитам без представления подписанного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7E4E00AD" w14:textId="77777777" w:rsidR="003756B9" w:rsidRPr="00DD65B0" w:rsidRDefault="003756B9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17CDEBE" w14:textId="77777777" w:rsidR="003756B9" w:rsidRPr="00DD65B0" w:rsidRDefault="003756B9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E79D618" w14:textId="77777777" w:rsidR="003756B9" w:rsidRPr="00DD65B0" w:rsidRDefault="003756B9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31743F7" w14:textId="77777777" w:rsidR="003756B9" w:rsidRPr="00DD65B0" w:rsidRDefault="003756B9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102FDEB2" w14:textId="177F016C" w:rsidR="003756B9" w:rsidRDefault="003756B9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ФУ в течение 5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Дог., подписать Дог</w:t>
      </w:r>
      <w:proofErr w:type="gramStart"/>
      <w:r w:rsidRPr="00DD6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DD65B0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FF301" w14:textId="18D72194" w:rsidR="002A19A8" w:rsidRPr="002A19A8" w:rsidRDefault="00B0260A" w:rsidP="0037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19A8" w:rsidRPr="002A19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«Ю-Ви-Эй-Транс» (ИНН 6659042035), Р/</w:t>
      </w:r>
      <w:proofErr w:type="spellStart"/>
      <w:r w:rsidR="002A19A8" w:rsidRPr="002A19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2A19A8" w:rsidRPr="002A19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40702810500020014598 ООО КБЭР «Банк Казани» БИК 049205844 к/с 30101810100000000844. </w:t>
      </w:r>
    </w:p>
    <w:bookmarkEnd w:id="0"/>
    <w:p w14:paraId="76821C83" w14:textId="77777777" w:rsidR="00577F70" w:rsidRPr="00577F70" w:rsidRDefault="00577F70" w:rsidP="00577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ТППП. В случае, если Победитель не исполнит свои обязательства, указанные в ИС, ОТ и продавец освобождаются от всех обязательств, связанных с проведением ТППП, с заключением Дог., внесенный Победителем задаток ему не возвращается, а ТППП признаются несостоявшимися.</w:t>
      </w:r>
    </w:p>
    <w:p w14:paraId="788CBB22" w14:textId="77777777" w:rsidR="00577F70" w:rsidRPr="00577F70" w:rsidRDefault="00577F70" w:rsidP="00577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ТППП не позднее, чем за 1 день до даты подведения итогов ТППП.</w:t>
      </w:r>
    </w:p>
    <w:p w14:paraId="49F3F6C5" w14:textId="77777777" w:rsidR="00577F70" w:rsidRPr="00577F70" w:rsidRDefault="00577F70" w:rsidP="00577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2F4EC14E" w14:textId="77777777" w:rsidR="00577F70" w:rsidRPr="00577F70" w:rsidRDefault="00577F70" w:rsidP="00577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18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ekb@auction-house.ru, тел: +7(992) 310-07-10, +7 (3433) 793555.</w:t>
      </w:r>
    </w:p>
    <w:p w14:paraId="2428A008" w14:textId="7B5A89BA" w:rsidR="000F3689" w:rsidRDefault="00577F70" w:rsidP="00577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</w:t>
      </w:r>
      <w:r w:rsidR="001A74F2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2B7768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7431D" w14:textId="48D9EC75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C1DCA" w14:textId="5B628DD8" w:rsidR="009517A4" w:rsidRDefault="009517A4">
      <w:pPr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5DA2096" w14:textId="6E4ADC46" w:rsidR="000F3689" w:rsidRPr="007969EA" w:rsidRDefault="00C943DD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="000F3689" w:rsidRPr="00796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снижения цены: </w:t>
      </w:r>
    </w:p>
    <w:p w14:paraId="5825FA9B" w14:textId="5811424C" w:rsidR="00C53749" w:rsidRDefault="00C5374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94084" w14:textId="2E9CD8CD" w:rsidR="00136955" w:rsidRDefault="00136955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609F0" w14:textId="3CFD8217" w:rsidR="00136955" w:rsidRDefault="00136955" w:rsidP="00136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лоту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748B5D" w14:textId="77777777" w:rsidR="004B64A0" w:rsidRDefault="004B64A0" w:rsidP="00136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e"/>
        <w:tblW w:w="9493" w:type="dxa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2126"/>
        <w:gridCol w:w="1560"/>
      </w:tblGrid>
      <w:tr w:rsidR="00136955" w14:paraId="5720B59C" w14:textId="77777777" w:rsidTr="00C673CA">
        <w:tc>
          <w:tcPr>
            <w:tcW w:w="4106" w:type="dxa"/>
            <w:gridSpan w:val="2"/>
          </w:tcPr>
          <w:p w14:paraId="0FC0A92E" w14:textId="77777777" w:rsidR="00136955" w:rsidRDefault="00136955" w:rsidP="0043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Периоды ТППП</w:t>
            </w:r>
          </w:p>
        </w:tc>
        <w:tc>
          <w:tcPr>
            <w:tcW w:w="1701" w:type="dxa"/>
          </w:tcPr>
          <w:p w14:paraId="6D26F458" w14:textId="77777777" w:rsidR="00136955" w:rsidRDefault="00136955" w:rsidP="0043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</w:p>
        </w:tc>
        <w:tc>
          <w:tcPr>
            <w:tcW w:w="2126" w:type="dxa"/>
          </w:tcPr>
          <w:p w14:paraId="0A78BB60" w14:textId="088C2963" w:rsidR="00136955" w:rsidRDefault="00136955" w:rsidP="0043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снижения</w:t>
            </w:r>
            <w:r w:rsidR="004B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</w:t>
            </w:r>
          </w:p>
        </w:tc>
        <w:tc>
          <w:tcPr>
            <w:tcW w:w="1560" w:type="dxa"/>
          </w:tcPr>
          <w:p w14:paraId="54B8F876" w14:textId="77777777" w:rsidR="00136955" w:rsidRDefault="00136955" w:rsidP="0043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</w:tc>
      </w:tr>
      <w:tr w:rsidR="004B64A0" w14:paraId="7C829EE7" w14:textId="77777777" w:rsidTr="008E061C">
        <w:tc>
          <w:tcPr>
            <w:tcW w:w="1980" w:type="dxa"/>
          </w:tcPr>
          <w:p w14:paraId="1CE40D59" w14:textId="48EEEA15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29.08.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73E0C37B" w14:textId="0B541374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12.09.2022 10:00</w:t>
            </w:r>
          </w:p>
        </w:tc>
        <w:tc>
          <w:tcPr>
            <w:tcW w:w="1701" w:type="dxa"/>
          </w:tcPr>
          <w:p w14:paraId="10B82FB6" w14:textId="51FDFE23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5 670 000,00 </w:t>
            </w:r>
          </w:p>
        </w:tc>
        <w:tc>
          <w:tcPr>
            <w:tcW w:w="2126" w:type="dxa"/>
          </w:tcPr>
          <w:p w14:paraId="050B0D7F" w14:textId="4FF9CB6A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4117357" w14:textId="5726FD0D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1 134 000,00 </w:t>
            </w:r>
          </w:p>
        </w:tc>
      </w:tr>
      <w:tr w:rsidR="004B64A0" w14:paraId="59D0B597" w14:textId="77777777" w:rsidTr="008E061C">
        <w:tc>
          <w:tcPr>
            <w:tcW w:w="1980" w:type="dxa"/>
          </w:tcPr>
          <w:p w14:paraId="3A16FD01" w14:textId="0E03C48D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12.09.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1EF4D739" w14:textId="016FE2BF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19.09.2022 10:00</w:t>
            </w:r>
          </w:p>
        </w:tc>
        <w:tc>
          <w:tcPr>
            <w:tcW w:w="1701" w:type="dxa"/>
          </w:tcPr>
          <w:p w14:paraId="31F1609A" w14:textId="0A78D9C2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5 386 500,00 </w:t>
            </w:r>
          </w:p>
        </w:tc>
        <w:tc>
          <w:tcPr>
            <w:tcW w:w="2126" w:type="dxa"/>
          </w:tcPr>
          <w:p w14:paraId="1413C4F2" w14:textId="1F3258D1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283 500,00 </w:t>
            </w:r>
          </w:p>
        </w:tc>
        <w:tc>
          <w:tcPr>
            <w:tcW w:w="1560" w:type="dxa"/>
          </w:tcPr>
          <w:p w14:paraId="557738F3" w14:textId="58031FCD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1 077 300,00 </w:t>
            </w:r>
          </w:p>
        </w:tc>
      </w:tr>
      <w:tr w:rsidR="004B64A0" w14:paraId="6B2FDBB0" w14:textId="77777777" w:rsidTr="008E061C">
        <w:tc>
          <w:tcPr>
            <w:tcW w:w="1980" w:type="dxa"/>
          </w:tcPr>
          <w:p w14:paraId="36D3509A" w14:textId="726E5EB5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19.09.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63C7E941" w14:textId="62A362CD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26.09.2022 10:00</w:t>
            </w:r>
          </w:p>
        </w:tc>
        <w:tc>
          <w:tcPr>
            <w:tcW w:w="1701" w:type="dxa"/>
          </w:tcPr>
          <w:p w14:paraId="074C3D21" w14:textId="03C1DF2E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5 103 000,00 </w:t>
            </w:r>
          </w:p>
        </w:tc>
        <w:tc>
          <w:tcPr>
            <w:tcW w:w="2126" w:type="dxa"/>
          </w:tcPr>
          <w:p w14:paraId="12D1DEA7" w14:textId="7A2318EA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283 500,00 </w:t>
            </w:r>
          </w:p>
        </w:tc>
        <w:tc>
          <w:tcPr>
            <w:tcW w:w="1560" w:type="dxa"/>
          </w:tcPr>
          <w:p w14:paraId="185760F8" w14:textId="5220A7EA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1 020 600,00 </w:t>
            </w:r>
          </w:p>
        </w:tc>
      </w:tr>
      <w:tr w:rsidR="004B64A0" w14:paraId="08F5C98B" w14:textId="77777777" w:rsidTr="008E061C">
        <w:tc>
          <w:tcPr>
            <w:tcW w:w="1980" w:type="dxa"/>
          </w:tcPr>
          <w:p w14:paraId="260BE7B9" w14:textId="25317D16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26.09.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31C5768E" w14:textId="505130BD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03.10.2022 10:00</w:t>
            </w:r>
          </w:p>
        </w:tc>
        <w:tc>
          <w:tcPr>
            <w:tcW w:w="1701" w:type="dxa"/>
          </w:tcPr>
          <w:p w14:paraId="7F61F0F6" w14:textId="4FAE9155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4 819 500,00 </w:t>
            </w:r>
          </w:p>
        </w:tc>
        <w:tc>
          <w:tcPr>
            <w:tcW w:w="2126" w:type="dxa"/>
          </w:tcPr>
          <w:p w14:paraId="6B66033A" w14:textId="4B33757E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283 500,00 </w:t>
            </w:r>
          </w:p>
        </w:tc>
        <w:tc>
          <w:tcPr>
            <w:tcW w:w="1560" w:type="dxa"/>
          </w:tcPr>
          <w:p w14:paraId="4396BDA2" w14:textId="7DB1162A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963 900,00 </w:t>
            </w:r>
          </w:p>
        </w:tc>
      </w:tr>
      <w:tr w:rsidR="004B64A0" w14:paraId="1E7F0A39" w14:textId="77777777" w:rsidTr="008E061C">
        <w:tc>
          <w:tcPr>
            <w:tcW w:w="1980" w:type="dxa"/>
          </w:tcPr>
          <w:p w14:paraId="58419D3B" w14:textId="671EDCE9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03.10.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6839C210" w14:textId="78044206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10.10.2022 10:00</w:t>
            </w:r>
          </w:p>
        </w:tc>
        <w:tc>
          <w:tcPr>
            <w:tcW w:w="1701" w:type="dxa"/>
          </w:tcPr>
          <w:p w14:paraId="0AD6D3A8" w14:textId="61CEA4C1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4 536 000,00 </w:t>
            </w:r>
          </w:p>
        </w:tc>
        <w:tc>
          <w:tcPr>
            <w:tcW w:w="2126" w:type="dxa"/>
          </w:tcPr>
          <w:p w14:paraId="6E828076" w14:textId="229CC772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283 500,00 </w:t>
            </w:r>
          </w:p>
        </w:tc>
        <w:tc>
          <w:tcPr>
            <w:tcW w:w="1560" w:type="dxa"/>
          </w:tcPr>
          <w:p w14:paraId="1F87240F" w14:textId="47EFE9C4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907 200,00 </w:t>
            </w:r>
          </w:p>
        </w:tc>
      </w:tr>
      <w:tr w:rsidR="004B64A0" w14:paraId="788D4C2F" w14:textId="77777777" w:rsidTr="008E061C">
        <w:tc>
          <w:tcPr>
            <w:tcW w:w="1980" w:type="dxa"/>
          </w:tcPr>
          <w:p w14:paraId="0AB7FE15" w14:textId="1C38AE8B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10.10.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4F9B2925" w14:textId="441BA2B9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17.10.2022 10:00</w:t>
            </w:r>
          </w:p>
        </w:tc>
        <w:tc>
          <w:tcPr>
            <w:tcW w:w="1701" w:type="dxa"/>
          </w:tcPr>
          <w:p w14:paraId="0E864F27" w14:textId="636D319F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4 252 500,00 </w:t>
            </w:r>
          </w:p>
        </w:tc>
        <w:tc>
          <w:tcPr>
            <w:tcW w:w="2126" w:type="dxa"/>
          </w:tcPr>
          <w:p w14:paraId="5197556C" w14:textId="2D04F747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283 500,00 </w:t>
            </w:r>
          </w:p>
        </w:tc>
        <w:tc>
          <w:tcPr>
            <w:tcW w:w="1560" w:type="dxa"/>
          </w:tcPr>
          <w:p w14:paraId="35B4EA4D" w14:textId="373821AB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850 500,00 </w:t>
            </w:r>
          </w:p>
        </w:tc>
      </w:tr>
      <w:tr w:rsidR="004B64A0" w14:paraId="0BB5249C" w14:textId="77777777" w:rsidTr="008E061C">
        <w:tc>
          <w:tcPr>
            <w:tcW w:w="1980" w:type="dxa"/>
          </w:tcPr>
          <w:p w14:paraId="5FB09A76" w14:textId="3CF2D6A5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D49">
              <w:t>17.10.</w:t>
            </w:r>
            <w:r>
              <w:t>2022 10:00</w:t>
            </w:r>
          </w:p>
        </w:tc>
        <w:tc>
          <w:tcPr>
            <w:tcW w:w="2126" w:type="dxa"/>
            <w:vAlign w:val="bottom"/>
          </w:tcPr>
          <w:p w14:paraId="15229695" w14:textId="56628D50" w:rsidR="004B64A0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62626"/>
              </w:rPr>
              <w:t>24.10.2022 10:00</w:t>
            </w:r>
          </w:p>
        </w:tc>
        <w:tc>
          <w:tcPr>
            <w:tcW w:w="1701" w:type="dxa"/>
          </w:tcPr>
          <w:p w14:paraId="6AF79350" w14:textId="278E664A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3 969 000,00 </w:t>
            </w:r>
          </w:p>
        </w:tc>
        <w:tc>
          <w:tcPr>
            <w:tcW w:w="2126" w:type="dxa"/>
          </w:tcPr>
          <w:p w14:paraId="36DB6551" w14:textId="1776D9B7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283 500,00 </w:t>
            </w:r>
          </w:p>
        </w:tc>
        <w:tc>
          <w:tcPr>
            <w:tcW w:w="1560" w:type="dxa"/>
          </w:tcPr>
          <w:p w14:paraId="19CA94A4" w14:textId="01DB0A8A" w:rsidR="004B64A0" w:rsidRPr="00FA5D01" w:rsidRDefault="004B64A0" w:rsidP="004B6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01">
              <w:rPr>
                <w:rFonts w:ascii="Times New Roman" w:hAnsi="Times New Roman" w:cs="Times New Roman"/>
              </w:rPr>
              <w:t xml:space="preserve"> 793 800,00 </w:t>
            </w:r>
          </w:p>
        </w:tc>
      </w:tr>
      <w:tr w:rsidR="0020112E" w14:paraId="43153D4F" w14:textId="77777777" w:rsidTr="002A4A49">
        <w:tc>
          <w:tcPr>
            <w:tcW w:w="1980" w:type="dxa"/>
          </w:tcPr>
          <w:p w14:paraId="55B02757" w14:textId="255BAF91" w:rsidR="0020112E" w:rsidRPr="00781D49" w:rsidRDefault="0020112E" w:rsidP="00201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color w:val="262626"/>
              </w:rPr>
              <w:t>24.10.2022 10:00</w:t>
            </w:r>
          </w:p>
        </w:tc>
        <w:tc>
          <w:tcPr>
            <w:tcW w:w="2126" w:type="dxa"/>
            <w:vAlign w:val="bottom"/>
          </w:tcPr>
          <w:p w14:paraId="61E21749" w14:textId="5BC3831B" w:rsidR="0020112E" w:rsidRDefault="0020112E" w:rsidP="00201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262626"/>
              </w:rPr>
            </w:pPr>
            <w:r>
              <w:rPr>
                <w:color w:val="262626"/>
              </w:rPr>
              <w:t>31</w:t>
            </w:r>
            <w:r>
              <w:rPr>
                <w:color w:val="262626"/>
              </w:rPr>
              <w:t>.10.2022 10:00</w:t>
            </w:r>
          </w:p>
        </w:tc>
        <w:tc>
          <w:tcPr>
            <w:tcW w:w="1701" w:type="dxa"/>
            <w:vAlign w:val="bottom"/>
          </w:tcPr>
          <w:p w14:paraId="39A42DD3" w14:textId="447DC968" w:rsidR="0020112E" w:rsidRPr="00FA5D01" w:rsidRDefault="0020112E" w:rsidP="00201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</w:rPr>
            </w:pPr>
            <w:r w:rsidRPr="00FA5D01">
              <w:rPr>
                <w:rFonts w:ascii="Times New Roman" w:hAnsi="Times New Roman" w:cs="Times New Roman"/>
                <w:color w:val="262626"/>
              </w:rPr>
              <w:t xml:space="preserve"> 3 685 500,00 </w:t>
            </w:r>
          </w:p>
        </w:tc>
        <w:tc>
          <w:tcPr>
            <w:tcW w:w="2126" w:type="dxa"/>
            <w:vAlign w:val="bottom"/>
          </w:tcPr>
          <w:p w14:paraId="6A7EDD7A" w14:textId="2BADE677" w:rsidR="0020112E" w:rsidRPr="00FA5D01" w:rsidRDefault="0020112E" w:rsidP="00201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</w:rPr>
            </w:pPr>
            <w:r w:rsidRPr="00FA5D01">
              <w:rPr>
                <w:rFonts w:ascii="Times New Roman" w:hAnsi="Times New Roman" w:cs="Times New Roman"/>
                <w:color w:val="262626"/>
              </w:rPr>
              <w:t xml:space="preserve"> 283 500,00 </w:t>
            </w:r>
          </w:p>
        </w:tc>
        <w:tc>
          <w:tcPr>
            <w:tcW w:w="1560" w:type="dxa"/>
            <w:vAlign w:val="bottom"/>
          </w:tcPr>
          <w:p w14:paraId="20038BC1" w14:textId="4A794E25" w:rsidR="0020112E" w:rsidRPr="00FA5D01" w:rsidRDefault="00FA5D01" w:rsidP="00201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  </w:t>
            </w:r>
            <w:r w:rsidR="0020112E" w:rsidRPr="00FA5D01">
              <w:rPr>
                <w:rFonts w:ascii="Times New Roman" w:hAnsi="Times New Roman" w:cs="Times New Roman"/>
                <w:color w:val="262626"/>
              </w:rPr>
              <w:t xml:space="preserve">  737 100,00 </w:t>
            </w:r>
          </w:p>
        </w:tc>
      </w:tr>
    </w:tbl>
    <w:p w14:paraId="348AB1BD" w14:textId="77777777" w:rsidR="00136955" w:rsidRPr="00426913" w:rsidRDefault="00136955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36955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75921008">
    <w:abstractNumId w:val="7"/>
  </w:num>
  <w:num w:numId="2" w16cid:durableId="1290552935">
    <w:abstractNumId w:val="14"/>
  </w:num>
  <w:num w:numId="3" w16cid:durableId="41516371">
    <w:abstractNumId w:val="11"/>
  </w:num>
  <w:num w:numId="4" w16cid:durableId="1201939092">
    <w:abstractNumId w:val="15"/>
  </w:num>
  <w:num w:numId="5" w16cid:durableId="2033145525">
    <w:abstractNumId w:val="5"/>
  </w:num>
  <w:num w:numId="6" w16cid:durableId="222446158">
    <w:abstractNumId w:val="3"/>
  </w:num>
  <w:num w:numId="7" w16cid:durableId="1817533005">
    <w:abstractNumId w:val="4"/>
  </w:num>
  <w:num w:numId="8" w16cid:durableId="1642341999">
    <w:abstractNumId w:val="1"/>
  </w:num>
  <w:num w:numId="9" w16cid:durableId="937369074">
    <w:abstractNumId w:val="8"/>
  </w:num>
  <w:num w:numId="10" w16cid:durableId="378936709">
    <w:abstractNumId w:val="10"/>
  </w:num>
  <w:num w:numId="11" w16cid:durableId="943881488">
    <w:abstractNumId w:val="12"/>
  </w:num>
  <w:num w:numId="12" w16cid:durableId="47844041">
    <w:abstractNumId w:val="0"/>
  </w:num>
  <w:num w:numId="13" w16cid:durableId="2065834166">
    <w:abstractNumId w:val="9"/>
  </w:num>
  <w:num w:numId="14" w16cid:durableId="760180432">
    <w:abstractNumId w:val="6"/>
  </w:num>
  <w:num w:numId="15" w16cid:durableId="1101803911">
    <w:abstractNumId w:val="13"/>
  </w:num>
  <w:num w:numId="16" w16cid:durableId="80081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02D3E"/>
    <w:rsid w:val="00072F86"/>
    <w:rsid w:val="000919E4"/>
    <w:rsid w:val="000C25F6"/>
    <w:rsid w:val="000C569D"/>
    <w:rsid w:val="000E27E7"/>
    <w:rsid w:val="000F3689"/>
    <w:rsid w:val="000F782A"/>
    <w:rsid w:val="00125B09"/>
    <w:rsid w:val="0013247F"/>
    <w:rsid w:val="00136955"/>
    <w:rsid w:val="00142C54"/>
    <w:rsid w:val="001743C2"/>
    <w:rsid w:val="001771C2"/>
    <w:rsid w:val="00191E36"/>
    <w:rsid w:val="001A4DA0"/>
    <w:rsid w:val="001A4F9E"/>
    <w:rsid w:val="001A74F2"/>
    <w:rsid w:val="001B26F1"/>
    <w:rsid w:val="001C0ADC"/>
    <w:rsid w:val="001C136D"/>
    <w:rsid w:val="001C4FB4"/>
    <w:rsid w:val="001D5473"/>
    <w:rsid w:val="001E761F"/>
    <w:rsid w:val="001F4C6F"/>
    <w:rsid w:val="0020112E"/>
    <w:rsid w:val="00210691"/>
    <w:rsid w:val="00214B12"/>
    <w:rsid w:val="00222ABB"/>
    <w:rsid w:val="0024691B"/>
    <w:rsid w:val="00253E41"/>
    <w:rsid w:val="0025608B"/>
    <w:rsid w:val="00267776"/>
    <w:rsid w:val="002A19A8"/>
    <w:rsid w:val="002D21EA"/>
    <w:rsid w:val="002D3014"/>
    <w:rsid w:val="002D7EFD"/>
    <w:rsid w:val="0031156B"/>
    <w:rsid w:val="003154D9"/>
    <w:rsid w:val="0034218C"/>
    <w:rsid w:val="00344219"/>
    <w:rsid w:val="003720A3"/>
    <w:rsid w:val="003756B9"/>
    <w:rsid w:val="00377D16"/>
    <w:rsid w:val="00396672"/>
    <w:rsid w:val="003B2B58"/>
    <w:rsid w:val="003B2D37"/>
    <w:rsid w:val="003C0C02"/>
    <w:rsid w:val="003C5ED1"/>
    <w:rsid w:val="003D71A1"/>
    <w:rsid w:val="003F2153"/>
    <w:rsid w:val="0040028D"/>
    <w:rsid w:val="0040536B"/>
    <w:rsid w:val="00424938"/>
    <w:rsid w:val="00426913"/>
    <w:rsid w:val="004645F8"/>
    <w:rsid w:val="00486535"/>
    <w:rsid w:val="0049312A"/>
    <w:rsid w:val="004A554B"/>
    <w:rsid w:val="004B64A0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77F70"/>
    <w:rsid w:val="005841DA"/>
    <w:rsid w:val="00594A83"/>
    <w:rsid w:val="00595369"/>
    <w:rsid w:val="00597D7C"/>
    <w:rsid w:val="005C5945"/>
    <w:rsid w:val="005D2DDF"/>
    <w:rsid w:val="005E2DA9"/>
    <w:rsid w:val="00604840"/>
    <w:rsid w:val="006271D4"/>
    <w:rsid w:val="006339AF"/>
    <w:rsid w:val="006715B7"/>
    <w:rsid w:val="00672859"/>
    <w:rsid w:val="006912DB"/>
    <w:rsid w:val="00697686"/>
    <w:rsid w:val="006B1892"/>
    <w:rsid w:val="006B4690"/>
    <w:rsid w:val="006B6C30"/>
    <w:rsid w:val="006F0DF9"/>
    <w:rsid w:val="00717A9F"/>
    <w:rsid w:val="00720C7E"/>
    <w:rsid w:val="00736A36"/>
    <w:rsid w:val="0075048B"/>
    <w:rsid w:val="0076516D"/>
    <w:rsid w:val="007679DC"/>
    <w:rsid w:val="007969EA"/>
    <w:rsid w:val="007A0EBD"/>
    <w:rsid w:val="007B6D49"/>
    <w:rsid w:val="007C35DF"/>
    <w:rsid w:val="007D321E"/>
    <w:rsid w:val="007E60A5"/>
    <w:rsid w:val="007E7489"/>
    <w:rsid w:val="007F0A2C"/>
    <w:rsid w:val="007F36DB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0341A"/>
    <w:rsid w:val="00915CCA"/>
    <w:rsid w:val="00935C3E"/>
    <w:rsid w:val="009517A4"/>
    <w:rsid w:val="0097236A"/>
    <w:rsid w:val="00993C49"/>
    <w:rsid w:val="009B7CBF"/>
    <w:rsid w:val="009C6500"/>
    <w:rsid w:val="009D26C4"/>
    <w:rsid w:val="009D6766"/>
    <w:rsid w:val="00A07D93"/>
    <w:rsid w:val="00A24322"/>
    <w:rsid w:val="00A32C3C"/>
    <w:rsid w:val="00A43773"/>
    <w:rsid w:val="00A57BC7"/>
    <w:rsid w:val="00A94905"/>
    <w:rsid w:val="00AA1574"/>
    <w:rsid w:val="00AB110B"/>
    <w:rsid w:val="00AD7975"/>
    <w:rsid w:val="00B0260A"/>
    <w:rsid w:val="00B13EA7"/>
    <w:rsid w:val="00B265CD"/>
    <w:rsid w:val="00B319A7"/>
    <w:rsid w:val="00B350D2"/>
    <w:rsid w:val="00B37CF6"/>
    <w:rsid w:val="00B4122B"/>
    <w:rsid w:val="00B45D51"/>
    <w:rsid w:val="00B72FD2"/>
    <w:rsid w:val="00B81106"/>
    <w:rsid w:val="00B85AA5"/>
    <w:rsid w:val="00B93ACA"/>
    <w:rsid w:val="00B94BA9"/>
    <w:rsid w:val="00BC7B2C"/>
    <w:rsid w:val="00BE754D"/>
    <w:rsid w:val="00C062B5"/>
    <w:rsid w:val="00C069BC"/>
    <w:rsid w:val="00C11002"/>
    <w:rsid w:val="00C11014"/>
    <w:rsid w:val="00C24E1B"/>
    <w:rsid w:val="00C27746"/>
    <w:rsid w:val="00C44945"/>
    <w:rsid w:val="00C53749"/>
    <w:rsid w:val="00C673CA"/>
    <w:rsid w:val="00C67D42"/>
    <w:rsid w:val="00C830F3"/>
    <w:rsid w:val="00C8652B"/>
    <w:rsid w:val="00C943DD"/>
    <w:rsid w:val="00CA71D2"/>
    <w:rsid w:val="00CB37D2"/>
    <w:rsid w:val="00CB6DB6"/>
    <w:rsid w:val="00CF11E1"/>
    <w:rsid w:val="00D005C1"/>
    <w:rsid w:val="00D079FD"/>
    <w:rsid w:val="00D91178"/>
    <w:rsid w:val="00D91CF9"/>
    <w:rsid w:val="00DB0A7D"/>
    <w:rsid w:val="00DD65B0"/>
    <w:rsid w:val="00DE09DB"/>
    <w:rsid w:val="00E12FAC"/>
    <w:rsid w:val="00E17893"/>
    <w:rsid w:val="00E40C61"/>
    <w:rsid w:val="00E441FA"/>
    <w:rsid w:val="00E751E3"/>
    <w:rsid w:val="00E7523A"/>
    <w:rsid w:val="00E76E00"/>
    <w:rsid w:val="00EA134E"/>
    <w:rsid w:val="00EB4560"/>
    <w:rsid w:val="00EC6BB8"/>
    <w:rsid w:val="00ED33AD"/>
    <w:rsid w:val="00EE0265"/>
    <w:rsid w:val="00EE1337"/>
    <w:rsid w:val="00EF116A"/>
    <w:rsid w:val="00F1077F"/>
    <w:rsid w:val="00F22A60"/>
    <w:rsid w:val="00F323D6"/>
    <w:rsid w:val="00F32441"/>
    <w:rsid w:val="00F43B4D"/>
    <w:rsid w:val="00F50C47"/>
    <w:rsid w:val="00F5554D"/>
    <w:rsid w:val="00F55A39"/>
    <w:rsid w:val="00FA5D01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27</cp:revision>
  <cp:lastPrinted>2019-07-08T08:38:00Z</cp:lastPrinted>
  <dcterms:created xsi:type="dcterms:W3CDTF">2021-08-23T07:47:00Z</dcterms:created>
  <dcterms:modified xsi:type="dcterms:W3CDTF">2022-08-24T05:46:00Z</dcterms:modified>
</cp:coreProperties>
</file>