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390BB" w14:textId="77777777" w:rsidR="00836219" w:rsidRDefault="00836219" w:rsidP="00836219">
      <w:pPr>
        <w:ind w:right="-2" w:firstLine="284"/>
        <w:contextualSpacing/>
        <w:jc w:val="center"/>
      </w:pPr>
      <w:r>
        <w:rPr>
          <w:b/>
          <w:sz w:val="22"/>
          <w:szCs w:val="22"/>
        </w:rPr>
        <w:t>Договор задатка (дата, место заключения)</w:t>
      </w:r>
    </w:p>
    <w:p w14:paraId="6E7417A5" w14:textId="194C25DD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________________, именуемый в дальнейшем Заявитель, в лице __________________, действующего на основании _____________, с од. ст., и </w:t>
      </w:r>
      <w:r w:rsidR="00D0685B" w:rsidRPr="00D0685B">
        <w:rPr>
          <w:sz w:val="22"/>
          <w:szCs w:val="22"/>
        </w:rPr>
        <w:t>Организатор торгов – Общество с ограниченной ответственностью АПЦ «Базис Групп» (ИНН 6950059557, ОГРН 1076952012741, адрес: 170006, г. Тверь, а/я 616, эл. почта: bg@francesca-guanti.ru, тел. (4822)799021), в лице генерального директора Чернышова Сергея Евгеньевича, действующего на основании Устава и договора поручения № 12/2022 от 17.06.2022 г. с ООО "СВС" (ОГРН 1174401007857, ИНН 4401183831, адрес: 156019, ОБЛАСТЬ КОСТРОМСКАЯ, ГОРОД КОСТРОМА, УЛИЦА ЗЕЛЕНАЯ ДОМ 2 А ЛИТЕР А ПОМЕЩЕНИЕ 1) (далее по тексту - должник), признанного несостоятельным (банкротом), открыто конкурсное производство, Решением Арбитражного суда Костромской области от 09.02.2022 г. (резолютивная часть объявлена 27.01.2022) по делу № А31–6063/2021, в лице конкурсного управляющего Позднякова Екатерина Алексеевна (ИНН 695005132451, СНИЛС 116-250-294 23, адрес для направления корреспонденции: 170006, г. Тверь, а/я 631, адрес электронной почты: 8980633797ket@mail.ru) - член Ассоциации "МСК СРО ПАУ "Содружество" (ОГРН 1022601953296, ИНН 2635064804, адрес: 355035, Ставропольский край, г. Ставрополь, пр. Кулакова, д. 9, Б), действующего на основании Решением Арбитражного суда Костромской области от 09.02.2022 г. (резолютивная часть объявлена 27.01.2022) по делу № А31–6063/2021</w:t>
      </w:r>
      <w:r w:rsidRPr="00B753E6">
        <w:rPr>
          <w:sz w:val="22"/>
          <w:szCs w:val="22"/>
        </w:rPr>
        <w:t>,</w:t>
      </w:r>
      <w:r w:rsidRPr="007169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 др. ст., заключили настоящий договор: </w:t>
      </w:r>
    </w:p>
    <w:p w14:paraId="76BBFA3E" w14:textId="4E3A159D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="00AF60CF" w:rsidRPr="00AF60CF">
        <w:rPr>
          <w:bCs/>
          <w:color w:val="000000"/>
          <w:sz w:val="22"/>
          <w:szCs w:val="22"/>
        </w:rPr>
        <w:t>ООО "СВС" (ОГРН 1174401007857, ИНН 4401183831</w:t>
      </w:r>
      <w:r w:rsidR="00AF60C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 xml:space="preserve">, </w:t>
      </w:r>
      <w:r w:rsidRPr="0071691B">
        <w:rPr>
          <w:bCs/>
          <w:sz w:val="22"/>
          <w:szCs w:val="22"/>
        </w:rPr>
        <w:t>котор</w:t>
      </w:r>
      <w:r w:rsidR="00AF60CF">
        <w:rPr>
          <w:bCs/>
          <w:sz w:val="22"/>
          <w:szCs w:val="22"/>
        </w:rPr>
        <w:t>ые</w:t>
      </w:r>
      <w:r>
        <w:rPr>
          <w:sz w:val="22"/>
          <w:szCs w:val="22"/>
        </w:rPr>
        <w:t xml:space="preserve"> состо</w:t>
      </w:r>
      <w:r w:rsidR="00AF60CF">
        <w:rPr>
          <w:sz w:val="22"/>
          <w:szCs w:val="22"/>
        </w:rPr>
        <w:t>я</w:t>
      </w:r>
      <w:r>
        <w:rPr>
          <w:sz w:val="22"/>
          <w:szCs w:val="22"/>
        </w:rPr>
        <w:t xml:space="preserve">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14:paraId="247C0C8B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45F9F940" w14:textId="64961DC7" w:rsidR="00836219" w:rsidRDefault="00836219" w:rsidP="00836219">
      <w:pPr>
        <w:pStyle w:val="Standard"/>
        <w:ind w:right="-2" w:firstLine="284"/>
        <w:contextualSpacing/>
        <w:jc w:val="both"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 счет и предъявляет Организатору торгов платежный документ с отметкой банка об исполнении.</w:t>
      </w:r>
    </w:p>
    <w:p w14:paraId="21DBF467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0E3BD954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290D310D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конкурсного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7A1F88C6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26CF17F5" w14:textId="035C4AA8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</w:t>
      </w:r>
      <w:r w:rsidR="00E37A92">
        <w:rPr>
          <w:sz w:val="22"/>
          <w:szCs w:val="22"/>
        </w:rPr>
        <w:t>очих</w:t>
      </w:r>
      <w:r>
        <w:rPr>
          <w:sz w:val="22"/>
          <w:szCs w:val="22"/>
        </w:rPr>
        <w:t xml:space="preserve"> дней после подписания протокола о результатах проведения торгов.</w:t>
      </w:r>
    </w:p>
    <w:p w14:paraId="71D6C793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57B34DBC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4. Ответственность сторон: </w:t>
      </w:r>
    </w:p>
    <w:p w14:paraId="14B9FE8A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4.1. Споры по договору рассматриваются в судебном порядке.</w:t>
      </w:r>
    </w:p>
    <w:p w14:paraId="3E66B46C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0524673C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5. Реквизиты и подписи сторон.</w:t>
      </w:r>
    </w:p>
    <w:p w14:paraId="60990DA9" w14:textId="77777777" w:rsidR="00836219" w:rsidRDefault="00836219" w:rsidP="00836219">
      <w:pPr>
        <w:autoSpaceDE w:val="0"/>
        <w:ind w:right="-423" w:firstLine="284"/>
        <w:jc w:val="both"/>
        <w:rPr>
          <w:b/>
          <w:color w:val="000000"/>
          <w:sz w:val="22"/>
          <w:szCs w:val="22"/>
        </w:rPr>
      </w:pPr>
    </w:p>
    <w:p w14:paraId="6AADF451" w14:textId="77777777" w:rsidR="00836219" w:rsidRPr="00D74876" w:rsidRDefault="00836219" w:rsidP="00836219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Генеральный директор </w:t>
      </w:r>
    </w:p>
    <w:p w14:paraId="2E82C528" w14:textId="77777777" w:rsidR="00836219" w:rsidRPr="00D74876" w:rsidRDefault="00836219" w:rsidP="00836219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>ООО АПЦ «Базис Групп»</w:t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  <w:t>С.Е. Чернышов</w:t>
      </w:r>
    </w:p>
    <w:p w14:paraId="69D2616D" w14:textId="77777777" w:rsidR="00836219" w:rsidRDefault="00836219" w:rsidP="00836219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</w:p>
    <w:p w14:paraId="46F080E4" w14:textId="77777777" w:rsidR="00836219" w:rsidRDefault="00836219" w:rsidP="00836219"/>
    <w:p w14:paraId="49BD7F6F" w14:textId="77777777" w:rsidR="00D56B88" w:rsidRDefault="00D56B88"/>
    <w:sectPr w:rsidR="00D56B88">
      <w:pgSz w:w="11906" w:h="16838"/>
      <w:pgMar w:top="1276" w:right="851" w:bottom="113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45A"/>
    <w:rsid w:val="00836219"/>
    <w:rsid w:val="00AF60CF"/>
    <w:rsid w:val="00CE645A"/>
    <w:rsid w:val="00D0685B"/>
    <w:rsid w:val="00D56B88"/>
    <w:rsid w:val="00E3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A4E0D"/>
  <w15:chartTrackingRefBased/>
  <w15:docId w15:val="{80857B8B-0ED8-42E0-9564-EBDBECEA1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836219"/>
    <w:pPr>
      <w:spacing w:before="280" w:after="280"/>
    </w:pPr>
  </w:style>
  <w:style w:type="paragraph" w:customStyle="1" w:styleId="Default">
    <w:name w:val="Default"/>
    <w:rsid w:val="0083621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836219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3</cp:revision>
  <dcterms:created xsi:type="dcterms:W3CDTF">2022-06-21T09:31:00Z</dcterms:created>
  <dcterms:modified xsi:type="dcterms:W3CDTF">2022-06-21T09:48:00Z</dcterms:modified>
</cp:coreProperties>
</file>